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tabs>
          <w:tab w:val="right" w:pos="9639"/>
        </w:tabs>
        <w:spacing w:after="0"/>
        <w:rPr>
          <w:rFonts w:cs="Arial"/>
          <w:b/>
          <w:sz w:val="24"/>
          <w:szCs w:val="24"/>
        </w:rPr>
      </w:pPr>
      <w:bookmarkStart w:id="0" w:name="OLE_LINK111"/>
      <w:bookmarkStart w:id="1" w:name="OLE_LINK27"/>
      <w:r>
        <w:rPr>
          <w:rFonts w:cs="Arial"/>
          <w:b/>
          <w:sz w:val="24"/>
          <w:szCs w:val="24"/>
        </w:rPr>
        <w:t>3GPP TSG-RAN WG4 Meeting #109</w:t>
      </w:r>
      <w:r>
        <w:rPr>
          <w:rFonts w:cs="Arial"/>
          <w:b/>
          <w:sz w:val="24"/>
          <w:szCs w:val="24"/>
        </w:rPr>
        <w:tab/>
      </w:r>
      <w:r>
        <w:rPr>
          <w:rFonts w:hint="eastAsia" w:cs="Arial"/>
          <w:b/>
          <w:sz w:val="24"/>
          <w:szCs w:val="24"/>
        </w:rPr>
        <w:t>R4-2320095</w:t>
      </w:r>
      <w:bookmarkStart w:id="22" w:name="_GoBack"/>
      <w:bookmarkEnd w:id="22"/>
    </w:p>
    <w:p>
      <w:pPr>
        <w:pStyle w:val="73"/>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bookmarkEnd w:id="0"/>
    <w:bookmarkEnd w:id="1"/>
    <w:p>
      <w:pPr>
        <w:widowControl w:val="0"/>
        <w:tabs>
          <w:tab w:val="left" w:pos="1985"/>
        </w:tabs>
        <w:spacing w:before="120" w:after="120"/>
        <w:outlineLvl w:val="0"/>
        <w:rPr>
          <w:rStyle w:val="60"/>
          <w:b/>
          <w:highlight w:val="none"/>
        </w:rPr>
      </w:pPr>
      <w:r>
        <w:rPr>
          <w:rStyle w:val="60"/>
          <w:rFonts w:hint="eastAsia"/>
          <w:b/>
          <w:highlight w:val="none"/>
        </w:rPr>
        <w:t xml:space="preserve">Source: </w:t>
      </w:r>
      <w:r>
        <w:rPr>
          <w:rStyle w:val="60"/>
          <w:rFonts w:hint="eastAsia"/>
          <w:b/>
          <w:highlight w:val="none"/>
        </w:rPr>
        <w:tab/>
      </w:r>
      <w:r>
        <w:rPr>
          <w:rStyle w:val="60"/>
          <w:rFonts w:hint="eastAsia"/>
          <w:b/>
          <w:highlight w:val="none"/>
        </w:rPr>
        <w:t>ZTE Corporation</w:t>
      </w:r>
    </w:p>
    <w:p>
      <w:pPr>
        <w:widowControl w:val="0"/>
        <w:tabs>
          <w:tab w:val="left" w:pos="1985"/>
        </w:tabs>
        <w:spacing w:before="120" w:after="120"/>
        <w:ind w:left="241" w:hanging="241" w:hangingChars="100"/>
        <w:outlineLvl w:val="0"/>
        <w:rPr>
          <w:rStyle w:val="60"/>
          <w:b/>
          <w:highlight w:val="none"/>
        </w:rPr>
      </w:pPr>
      <w:r>
        <w:rPr>
          <w:rStyle w:val="60"/>
          <w:rFonts w:hint="eastAsia"/>
          <w:b/>
          <w:highlight w:val="none"/>
          <w:lang w:val="pt-BR"/>
        </w:rPr>
        <w:t xml:space="preserve">Title: </w:t>
      </w:r>
      <w:r>
        <w:rPr>
          <w:rStyle w:val="60"/>
          <w:rFonts w:hint="eastAsia"/>
          <w:b/>
          <w:highlight w:val="none"/>
          <w:lang w:val="pt-BR"/>
        </w:rPr>
        <w:tab/>
      </w:r>
      <w:bookmarkStart w:id="2" w:name="OLE_LINK8"/>
      <w:r>
        <w:rPr>
          <w:rStyle w:val="60"/>
          <w:rFonts w:hint="eastAsia"/>
          <w:b/>
          <w:highlight w:val="none"/>
        </w:rPr>
        <w:t>Remaining issues for Tx switching</w:t>
      </w:r>
    </w:p>
    <w:bookmarkEnd w:id="2"/>
    <w:p>
      <w:pPr>
        <w:widowControl w:val="0"/>
        <w:tabs>
          <w:tab w:val="left" w:pos="1985"/>
        </w:tabs>
        <w:spacing w:before="120" w:after="120"/>
        <w:outlineLvl w:val="0"/>
        <w:rPr>
          <w:rStyle w:val="60"/>
          <w:rFonts w:hint="default" w:eastAsia="宋体"/>
          <w:b/>
          <w:highlight w:val="none"/>
          <w:lang w:val="en-US" w:eastAsia="zh-CN"/>
        </w:rPr>
      </w:pPr>
      <w:r>
        <w:rPr>
          <w:rStyle w:val="60"/>
          <w:rFonts w:hint="eastAsia"/>
          <w:b/>
          <w:highlight w:val="none"/>
          <w:lang w:val="pt-BR"/>
        </w:rPr>
        <w:t>Agenda item:</w:t>
      </w:r>
      <w:r>
        <w:rPr>
          <w:rStyle w:val="60"/>
          <w:rFonts w:hint="eastAsia"/>
          <w:b/>
          <w:highlight w:val="none"/>
          <w:lang w:val="pt-BR"/>
        </w:rPr>
        <w:tab/>
      </w:r>
      <w:r>
        <w:rPr>
          <w:rStyle w:val="60"/>
          <w:rFonts w:hint="eastAsia"/>
          <w:b/>
          <w:highlight w:val="none"/>
          <w:lang w:val="en-US" w:eastAsia="zh-CN"/>
        </w:rPr>
        <w:t>8.23.2.1</w:t>
      </w:r>
    </w:p>
    <w:p>
      <w:pPr>
        <w:widowControl w:val="0"/>
        <w:tabs>
          <w:tab w:val="left" w:pos="1985"/>
        </w:tabs>
        <w:spacing w:before="120" w:after="120"/>
        <w:outlineLvl w:val="0"/>
        <w:rPr>
          <w:rStyle w:val="60"/>
          <w:b/>
          <w:highlight w:val="none"/>
          <w:lang w:val="pt-BR"/>
        </w:rPr>
      </w:pPr>
      <w:r>
        <w:rPr>
          <w:rStyle w:val="60"/>
          <w:rFonts w:hint="eastAsia"/>
          <w:b/>
          <w:highlight w:val="none"/>
          <w:lang w:val="pt-BR"/>
        </w:rPr>
        <w:t>Document for:</w:t>
      </w:r>
      <w:r>
        <w:rPr>
          <w:rStyle w:val="60"/>
          <w:rFonts w:hint="eastAsia"/>
          <w:b/>
          <w:highlight w:val="none"/>
          <w:lang w:val="pt-BR"/>
        </w:rPr>
        <w:tab/>
      </w:r>
      <w:r>
        <w:rPr>
          <w:rStyle w:val="60"/>
          <w:rFonts w:hint="eastAsia"/>
          <w:b/>
          <w:highlight w:val="none"/>
        </w:rPr>
        <w:t>Approval</w:t>
      </w:r>
    </w:p>
    <w:p>
      <w:pPr>
        <w:keepNext/>
        <w:keepLines/>
        <w:widowControl w:val="0"/>
        <w:pBdr>
          <w:top w:val="single" w:color="auto" w:sz="12" w:space="3"/>
        </w:pBdr>
        <w:spacing w:before="120" w:beforeLines="0" w:after="120" w:afterLines="0" w:line="240" w:lineRule="auto"/>
        <w:jc w:val="left"/>
        <w:outlineLvl w:val="0"/>
        <w:rPr>
          <w:b/>
          <w:kern w:val="0"/>
          <w:sz w:val="24"/>
          <w:szCs w:val="24"/>
          <w:highlight w:val="none"/>
        </w:rPr>
      </w:pPr>
      <w:r>
        <w:rPr>
          <w:b/>
          <w:kern w:val="0"/>
          <w:sz w:val="24"/>
          <w:szCs w:val="24"/>
          <w:highlight w:val="none"/>
        </w:rPr>
        <w:t>1 Introduction</w:t>
      </w:r>
    </w:p>
    <w:p>
      <w:pPr>
        <w:widowControl w:val="0"/>
        <w:spacing w:before="120" w:beforeLines="0" w:after="120" w:afterLines="0" w:line="240" w:lineRule="auto"/>
        <w:jc w:val="left"/>
        <w:rPr>
          <w:rFonts w:hint="eastAsia"/>
          <w:bCs/>
          <w:kern w:val="0"/>
          <w:sz w:val="20"/>
          <w:highlight w:val="none"/>
          <w:lang w:val="en-US" w:eastAsia="zh-CN"/>
        </w:rPr>
      </w:pPr>
      <w:bookmarkStart w:id="3" w:name="OLE_LINK1"/>
      <w:r>
        <w:rPr>
          <w:rFonts w:hint="eastAsia"/>
          <w:bCs/>
          <w:kern w:val="0"/>
          <w:sz w:val="20"/>
          <w:highlight w:val="none"/>
        </w:rPr>
        <w:t xml:space="preserve">In this contribution, </w:t>
      </w:r>
      <w:bookmarkStart w:id="4" w:name="OLE_LINK31"/>
      <w:r>
        <w:rPr>
          <w:rFonts w:hint="eastAsia"/>
          <w:bCs/>
          <w:kern w:val="0"/>
          <w:sz w:val="20"/>
          <w:highlight w:val="none"/>
        </w:rPr>
        <w:t xml:space="preserve">we give some discussions on the remaining issues of Tx switching across 3 or 4 bands for single TAG listed </w:t>
      </w:r>
      <w:bookmarkEnd w:id="4"/>
      <w:r>
        <w:rPr>
          <w:rFonts w:hint="eastAsia"/>
          <w:bCs/>
          <w:kern w:val="0"/>
          <w:sz w:val="20"/>
          <w:highlight w:val="none"/>
        </w:rPr>
        <w:t xml:space="preserve">in the </w:t>
      </w:r>
      <w:r>
        <w:rPr>
          <w:rFonts w:hint="eastAsia"/>
          <w:bCs/>
          <w:kern w:val="0"/>
          <w:sz w:val="20"/>
          <w:highlight w:val="none"/>
          <w:lang w:val="en-US" w:eastAsia="zh-CN"/>
        </w:rPr>
        <w:t>LS[1]: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5" w:type="dxa"/>
          </w:tcPr>
          <w:p>
            <w:pPr>
              <w:widowControl/>
              <w:overflowPunct w:val="0"/>
              <w:autoSpaceDE w:val="0"/>
              <w:autoSpaceDN w:val="0"/>
              <w:adjustRightInd w:val="0"/>
              <w:spacing w:after="120" w:afterLines="50" w:line="240" w:lineRule="auto"/>
              <w:jc w:val="left"/>
              <w:textAlignment w:val="baseline"/>
              <w:rPr>
                <w:rFonts w:hint="eastAsia" w:ascii="Arial" w:hAnsi="Arial" w:eastAsia="宋体" w:cs="Arial"/>
                <w:b/>
                <w:bCs/>
                <w:iCs/>
                <w:kern w:val="0"/>
                <w:sz w:val="20"/>
                <w:szCs w:val="20"/>
                <w:lang w:val="en-US" w:eastAsia="zh-CN"/>
              </w:rPr>
            </w:pPr>
            <w:r>
              <w:rPr>
                <w:rFonts w:hint="eastAsia" w:ascii="Arial" w:hAnsi="Arial" w:eastAsia="宋体" w:cs="Arial"/>
                <w:b/>
                <w:bCs/>
                <w:iCs/>
                <w:kern w:val="0"/>
                <w:sz w:val="20"/>
                <w:szCs w:val="20"/>
                <w:lang w:val="en-US" w:eastAsia="zh-CN"/>
              </w:rPr>
              <w:t xml:space="preserve">Issue: </w:t>
            </w:r>
            <w:r>
              <w:rPr>
                <w:rFonts w:ascii="Arial" w:hAnsi="Arial" w:eastAsia="宋体" w:cs="Arial"/>
                <w:b/>
                <w:bCs/>
                <w:iCs/>
                <w:kern w:val="0"/>
                <w:sz w:val="20"/>
                <w:szCs w:val="20"/>
                <w:lang w:val="en-US" w:eastAsia="zh-CN"/>
              </w:rPr>
              <w:t>Length of switching period for the fallback band combinations</w:t>
            </w:r>
          </w:p>
          <w:p>
            <w:pPr>
              <w:widowControl w:val="0"/>
              <w:tabs>
                <w:tab w:val="left" w:pos="484"/>
                <w:tab w:val="left" w:pos="709"/>
                <w:tab w:val="left" w:pos="1440"/>
                <w:tab w:val="left" w:pos="1701"/>
              </w:tabs>
              <w:overflowPunct w:val="0"/>
              <w:autoSpaceDE w:val="0"/>
              <w:autoSpaceDN w:val="0"/>
              <w:adjustRightInd w:val="0"/>
              <w:snapToGrid w:val="0"/>
              <w:spacing w:after="0" w:line="240" w:lineRule="auto"/>
              <w:jc w:val="left"/>
              <w:textAlignment w:val="baseline"/>
              <w:rPr>
                <w:rFonts w:ascii="Arial" w:hAnsi="Arial" w:eastAsia="MS Mincho" w:cs="Arial"/>
                <w:b/>
                <w:kern w:val="0"/>
                <w:sz w:val="20"/>
                <w:szCs w:val="20"/>
                <w:lang w:val="en-GB" w:eastAsia="zh-CN"/>
              </w:rPr>
            </w:pPr>
            <w:r>
              <w:rPr>
                <w:rFonts w:ascii="Arial" w:hAnsi="Arial" w:eastAsia="MS Mincho" w:cs="Arial"/>
                <w:kern w:val="0"/>
                <w:sz w:val="20"/>
                <w:szCs w:val="20"/>
                <w:lang w:val="en-GB" w:eastAsia="zh-CN"/>
              </w:rPr>
              <w:t xml:space="preserve">From RAN4 UE implementation perspective, </w:t>
            </w:r>
            <w:r>
              <w:rPr>
                <w:rFonts w:ascii="Arial" w:hAnsi="Arial" w:eastAsia="MS Mincho" w:cs="Arial"/>
                <w:kern w:val="0"/>
                <w:sz w:val="20"/>
                <w:szCs w:val="20"/>
                <w:lang w:val="en-GB" w:eastAsia="ko-KR"/>
              </w:rPr>
              <w:t>when UE support the two Tx switching band combinations of band A+B+C+D and band A+B+C+E, it is possible that UE has different switching periods for the same band pair, for example:</w:t>
            </w:r>
          </w:p>
          <w:p>
            <w:pPr>
              <w:widowControl w:val="0"/>
              <w:numPr>
                <w:ilvl w:val="0"/>
                <w:numId w:val="7"/>
              </w:numPr>
              <w:tabs>
                <w:tab w:val="left" w:pos="484"/>
                <w:tab w:val="left" w:pos="709"/>
                <w:tab w:val="left" w:pos="1440"/>
                <w:tab w:val="left" w:pos="1701"/>
              </w:tabs>
              <w:overflowPunct w:val="0"/>
              <w:autoSpaceDE w:val="0"/>
              <w:autoSpaceDN w:val="0"/>
              <w:adjustRightInd w:val="0"/>
              <w:snapToGrid w:val="0"/>
              <w:spacing w:after="0" w:line="240" w:lineRule="auto"/>
              <w:ind w:left="357" w:hanging="357"/>
              <w:jc w:val="left"/>
              <w:textAlignment w:val="baseline"/>
              <w:rPr>
                <w:rFonts w:ascii="Arial" w:hAnsi="Arial" w:eastAsia="MS Mincho" w:cs="Arial"/>
                <w:b/>
                <w:kern w:val="0"/>
                <w:sz w:val="20"/>
                <w:szCs w:val="20"/>
                <w:lang w:val="en-GB" w:eastAsia="zh-CN"/>
              </w:rPr>
            </w:pPr>
            <w:r>
              <w:rPr>
                <w:rFonts w:ascii="Arial" w:hAnsi="Arial" w:eastAsia="MS Mincho" w:cs="Arial"/>
                <w:kern w:val="0"/>
                <w:sz w:val="20"/>
                <w:szCs w:val="20"/>
                <w:lang w:val="en-GB" w:eastAsia="ko-KR"/>
              </w:rPr>
              <w:t xml:space="preserve">For band </w:t>
            </w:r>
            <w:r>
              <w:rPr>
                <w:rFonts w:ascii="Arial" w:hAnsi="Arial" w:eastAsia="MS Mincho" w:cs="Arial"/>
                <w:kern w:val="0"/>
                <w:sz w:val="20"/>
                <w:szCs w:val="20"/>
                <w:highlight w:val="yellow"/>
                <w:lang w:val="en-GB" w:eastAsia="ko-KR"/>
              </w:rPr>
              <w:t>A+B+C</w:t>
            </w:r>
            <w:r>
              <w:rPr>
                <w:rFonts w:ascii="Arial" w:hAnsi="Arial" w:eastAsia="MS Mincho" w:cs="Arial"/>
                <w:kern w:val="0"/>
                <w:sz w:val="20"/>
                <w:szCs w:val="20"/>
                <w:lang w:val="en-GB" w:eastAsia="ko-KR"/>
              </w:rPr>
              <w:t xml:space="preserve">+D, </w:t>
            </w:r>
            <w:r>
              <w:rPr>
                <w:rFonts w:ascii="Arial" w:hAnsi="Arial" w:eastAsia="MS Mincho" w:cs="Arial"/>
                <w:kern w:val="0"/>
                <w:sz w:val="20"/>
                <w:szCs w:val="20"/>
                <w:highlight w:val="cyan"/>
                <w:lang w:val="en-GB" w:eastAsia="ko-KR"/>
              </w:rPr>
              <w:t>A+B with period 35us</w:t>
            </w:r>
            <w:r>
              <w:rPr>
                <w:rFonts w:ascii="Arial" w:hAnsi="Arial" w:eastAsia="MS Mincho" w:cs="Arial"/>
                <w:kern w:val="0"/>
                <w:sz w:val="20"/>
                <w:szCs w:val="20"/>
                <w:lang w:val="en-GB" w:eastAsia="ko-KR"/>
              </w:rPr>
              <w:t>, A+C with period 140us</w:t>
            </w:r>
          </w:p>
          <w:p>
            <w:pPr>
              <w:widowControl w:val="0"/>
              <w:numPr>
                <w:ilvl w:val="0"/>
                <w:numId w:val="7"/>
              </w:numPr>
              <w:tabs>
                <w:tab w:val="left" w:pos="484"/>
                <w:tab w:val="left" w:pos="709"/>
                <w:tab w:val="left" w:pos="1440"/>
                <w:tab w:val="left" w:pos="1701"/>
              </w:tabs>
              <w:overflowPunct w:val="0"/>
              <w:autoSpaceDE w:val="0"/>
              <w:autoSpaceDN w:val="0"/>
              <w:adjustRightInd w:val="0"/>
              <w:snapToGrid w:val="0"/>
              <w:spacing w:after="60" w:line="240" w:lineRule="auto"/>
              <w:ind w:left="357" w:hanging="357"/>
              <w:jc w:val="left"/>
              <w:textAlignment w:val="baseline"/>
              <w:rPr>
                <w:rFonts w:ascii="Arial" w:hAnsi="Arial" w:eastAsia="MS Mincho" w:cs="Arial"/>
                <w:b/>
                <w:kern w:val="0"/>
                <w:sz w:val="20"/>
                <w:szCs w:val="20"/>
                <w:lang w:val="en-GB" w:eastAsia="zh-CN"/>
              </w:rPr>
            </w:pPr>
            <w:r>
              <w:rPr>
                <w:rFonts w:ascii="Arial" w:hAnsi="Arial" w:eastAsia="MS Mincho" w:cs="Arial"/>
                <w:kern w:val="0"/>
                <w:sz w:val="20"/>
                <w:szCs w:val="20"/>
                <w:lang w:val="en-GB" w:eastAsia="ko-KR"/>
              </w:rPr>
              <w:t xml:space="preserve">For band </w:t>
            </w:r>
            <w:r>
              <w:rPr>
                <w:rFonts w:ascii="Arial" w:hAnsi="Arial" w:eastAsia="MS Mincho" w:cs="Arial"/>
                <w:kern w:val="0"/>
                <w:sz w:val="20"/>
                <w:szCs w:val="20"/>
                <w:highlight w:val="yellow"/>
                <w:lang w:val="en-GB" w:eastAsia="ko-KR"/>
              </w:rPr>
              <w:t>A+B+C</w:t>
            </w:r>
            <w:r>
              <w:rPr>
                <w:rFonts w:ascii="Arial" w:hAnsi="Arial" w:eastAsia="MS Mincho" w:cs="Arial"/>
                <w:kern w:val="0"/>
                <w:sz w:val="20"/>
                <w:szCs w:val="20"/>
                <w:lang w:val="en-GB" w:eastAsia="ko-KR"/>
              </w:rPr>
              <w:t xml:space="preserve">+E, </w:t>
            </w:r>
            <w:r>
              <w:rPr>
                <w:rFonts w:ascii="Arial" w:hAnsi="Arial" w:eastAsia="MS Mincho" w:cs="Arial"/>
                <w:kern w:val="0"/>
                <w:sz w:val="20"/>
                <w:szCs w:val="20"/>
                <w:highlight w:val="cyan"/>
                <w:lang w:val="en-GB" w:eastAsia="ko-KR"/>
              </w:rPr>
              <w:t>A+B with period 140us</w:t>
            </w:r>
            <w:r>
              <w:rPr>
                <w:rFonts w:ascii="Arial" w:hAnsi="Arial" w:eastAsia="MS Mincho" w:cs="Arial"/>
                <w:kern w:val="0"/>
                <w:sz w:val="20"/>
                <w:szCs w:val="20"/>
                <w:lang w:val="en-GB" w:eastAsia="ko-KR"/>
              </w:rPr>
              <w:t>, A+C with period 35us</w:t>
            </w:r>
          </w:p>
          <w:p>
            <w:pPr>
              <w:widowControl w:val="0"/>
              <w:tabs>
                <w:tab w:val="left" w:pos="484"/>
                <w:tab w:val="left" w:pos="709"/>
                <w:tab w:val="left" w:pos="1440"/>
                <w:tab w:val="left" w:pos="1701"/>
              </w:tabs>
              <w:overflowPunct w:val="0"/>
              <w:autoSpaceDE w:val="0"/>
              <w:autoSpaceDN w:val="0"/>
              <w:adjustRightInd w:val="0"/>
              <w:snapToGrid w:val="0"/>
              <w:spacing w:after="60" w:line="240" w:lineRule="auto"/>
              <w:jc w:val="left"/>
              <w:textAlignment w:val="baseline"/>
              <w:rPr>
                <w:rFonts w:ascii="Arial" w:hAnsi="Arial" w:eastAsia="等线" w:cs="Arial"/>
                <w:b/>
                <w:kern w:val="0"/>
                <w:sz w:val="20"/>
                <w:szCs w:val="20"/>
                <w:lang w:val="en-GB" w:eastAsia="zh-CN"/>
              </w:rPr>
            </w:pPr>
          </w:p>
          <w:p>
            <w:pPr>
              <w:widowControl w:val="0"/>
              <w:tabs>
                <w:tab w:val="left" w:pos="484"/>
                <w:tab w:val="left" w:pos="709"/>
                <w:tab w:val="left" w:pos="1440"/>
                <w:tab w:val="left" w:pos="1701"/>
              </w:tabs>
              <w:overflowPunct w:val="0"/>
              <w:autoSpaceDE w:val="0"/>
              <w:autoSpaceDN w:val="0"/>
              <w:adjustRightInd w:val="0"/>
              <w:snapToGrid w:val="0"/>
              <w:spacing w:after="0" w:line="240" w:lineRule="auto"/>
              <w:jc w:val="left"/>
              <w:textAlignment w:val="baseline"/>
              <w:rPr>
                <w:rFonts w:ascii="Arial" w:hAnsi="Arial" w:eastAsia="MS Mincho" w:cs="Arial"/>
                <w:kern w:val="0"/>
                <w:sz w:val="20"/>
                <w:szCs w:val="20"/>
                <w:lang w:val="en-GB" w:eastAsia="zh-CN"/>
              </w:rPr>
            </w:pPr>
            <w:r>
              <w:rPr>
                <w:rFonts w:ascii="Arial" w:hAnsi="Arial" w:eastAsia="MS Mincho" w:cs="Arial"/>
                <w:kern w:val="0"/>
                <w:sz w:val="20"/>
                <w:szCs w:val="20"/>
                <w:lang w:val="en-GB" w:eastAsia="zh-CN"/>
              </w:rPr>
              <w:t>In this case, RAN4 asks RAN2 the following question:</w:t>
            </w:r>
          </w:p>
          <w:p>
            <w:pPr>
              <w:widowControl w:val="0"/>
              <w:numPr>
                <w:ilvl w:val="0"/>
                <w:numId w:val="8"/>
              </w:numPr>
              <w:tabs>
                <w:tab w:val="left" w:pos="484"/>
                <w:tab w:val="left" w:pos="709"/>
                <w:tab w:val="left" w:pos="1440"/>
                <w:tab w:val="left" w:pos="1701"/>
              </w:tabs>
              <w:overflowPunct w:val="0"/>
              <w:autoSpaceDE w:val="0"/>
              <w:autoSpaceDN w:val="0"/>
              <w:adjustRightInd w:val="0"/>
              <w:snapToGrid w:val="0"/>
              <w:spacing w:after="0" w:line="240" w:lineRule="auto"/>
              <w:ind w:left="420" w:hanging="420"/>
              <w:jc w:val="left"/>
              <w:textAlignment w:val="baseline"/>
              <w:rPr>
                <w:rFonts w:ascii="Arial" w:hAnsi="Arial" w:eastAsia="MS Mincho" w:cs="Arial"/>
                <w:kern w:val="0"/>
                <w:sz w:val="20"/>
                <w:szCs w:val="20"/>
                <w:lang w:val="en-GB" w:eastAsia="zh-CN"/>
              </w:rPr>
            </w:pPr>
            <w:r>
              <w:rPr>
                <w:rFonts w:ascii="Arial" w:hAnsi="Arial" w:eastAsia="MS Mincho" w:cs="Arial"/>
                <w:kern w:val="0"/>
                <w:sz w:val="20"/>
                <w:szCs w:val="20"/>
                <w:lang w:val="en-GB" w:eastAsia="zh-CN"/>
              </w:rPr>
              <w:t>When the network configures band A+B+C, how to determine the switching period for band pair A+B and A+C from RAN2 signalling perspective?</w:t>
            </w:r>
          </w:p>
          <w:p>
            <w:pPr>
              <w:widowControl w:val="0"/>
              <w:tabs>
                <w:tab w:val="left" w:pos="484"/>
                <w:tab w:val="left" w:pos="709"/>
                <w:tab w:val="left" w:pos="1440"/>
                <w:tab w:val="left" w:pos="1701"/>
              </w:tabs>
              <w:overflowPunct w:val="0"/>
              <w:autoSpaceDE w:val="0"/>
              <w:autoSpaceDN w:val="0"/>
              <w:adjustRightInd w:val="0"/>
              <w:snapToGrid w:val="0"/>
              <w:spacing w:after="0" w:line="240" w:lineRule="auto"/>
              <w:jc w:val="left"/>
              <w:textAlignment w:val="baseline"/>
              <w:rPr>
                <w:rFonts w:hint="eastAsia" w:ascii="Arial" w:hAnsi="Arial" w:eastAsia="等线" w:cs="Arial"/>
                <w:kern w:val="0"/>
                <w:sz w:val="20"/>
                <w:szCs w:val="20"/>
                <w:lang w:val="en-GB" w:eastAsia="zh-CN"/>
              </w:rPr>
            </w:pPr>
          </w:p>
          <w:p>
            <w:pPr>
              <w:widowControl w:val="0"/>
              <w:tabs>
                <w:tab w:val="left" w:pos="484"/>
                <w:tab w:val="left" w:pos="709"/>
                <w:tab w:val="left" w:pos="1440"/>
                <w:tab w:val="left" w:pos="1701"/>
              </w:tabs>
              <w:overflowPunct w:val="0"/>
              <w:autoSpaceDE w:val="0"/>
              <w:autoSpaceDN w:val="0"/>
              <w:adjustRightInd w:val="0"/>
              <w:snapToGrid w:val="0"/>
              <w:spacing w:after="0" w:line="240" w:lineRule="auto"/>
              <w:jc w:val="left"/>
              <w:textAlignment w:val="baseline"/>
              <w:rPr>
                <w:rFonts w:hint="eastAsia" w:ascii="Arial" w:hAnsi="Arial" w:eastAsia="宋体" w:cs="Arial"/>
                <w:b/>
                <w:sz w:val="20"/>
                <w:szCs w:val="20"/>
                <w:vertAlign w:val="baseline"/>
                <w:lang w:val="en-US" w:eastAsia="zh-CN"/>
              </w:rPr>
            </w:pPr>
            <w:r>
              <w:rPr>
                <w:rFonts w:ascii="Arial" w:hAnsi="Arial" w:eastAsia="MS Mincho" w:cs="Arial"/>
                <w:kern w:val="0"/>
                <w:sz w:val="20"/>
                <w:szCs w:val="20"/>
                <w:lang w:val="en-GB" w:eastAsia="zh-CN"/>
              </w:rPr>
              <w:t xml:space="preserve">RAN4 is </w:t>
            </w:r>
            <w:bookmarkStart w:id="5" w:name="OLE_LINK2"/>
            <w:r>
              <w:rPr>
                <w:rFonts w:ascii="Arial" w:hAnsi="Arial" w:eastAsia="MS Mincho" w:cs="Arial"/>
                <w:kern w:val="0"/>
                <w:sz w:val="20"/>
                <w:szCs w:val="20"/>
                <w:lang w:val="en-GB" w:eastAsia="zh-CN"/>
              </w:rPr>
              <w:t>still discussing the applied switch period for the case of A+B+C from RAN4 perspective</w:t>
            </w:r>
            <w:bookmarkEnd w:id="5"/>
            <w:r>
              <w:rPr>
                <w:rFonts w:ascii="Arial" w:hAnsi="Arial" w:eastAsia="MS Mincho" w:cs="Arial"/>
                <w:kern w:val="0"/>
                <w:sz w:val="20"/>
                <w:szCs w:val="20"/>
                <w:lang w:val="en-GB" w:eastAsia="zh-CN"/>
              </w:rPr>
              <w:t>, and RAN4 will keep RAN2 updated if any new progress.</w:t>
            </w:r>
          </w:p>
        </w:tc>
      </w:tr>
    </w:tbl>
    <w:p>
      <w:pPr>
        <w:widowControl w:val="0"/>
        <w:spacing w:before="120" w:beforeLines="0" w:after="120" w:afterLines="0" w:line="240" w:lineRule="auto"/>
        <w:jc w:val="left"/>
        <w:rPr>
          <w:rFonts w:hint="default"/>
          <w:bCs/>
          <w:kern w:val="0"/>
          <w:sz w:val="20"/>
          <w:highlight w:val="none"/>
          <w:lang w:val="en-US" w:eastAsia="zh-CN"/>
        </w:rPr>
      </w:pPr>
    </w:p>
    <w:bookmarkEnd w:id="3"/>
    <w:p>
      <w:pPr>
        <w:widowControl w:val="0"/>
        <w:pBdr>
          <w:top w:val="single" w:color="auto" w:sz="12" w:space="3"/>
        </w:pBdr>
        <w:spacing w:before="120" w:beforeLines="0" w:after="120" w:afterLines="0" w:line="240" w:lineRule="auto"/>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spacing w:before="120" w:beforeLines="0" w:after="120" w:afterLines="0"/>
        <w:rPr>
          <w:sz w:val="20"/>
          <w:highlight w:val="none"/>
        </w:rPr>
      </w:pPr>
      <w:bookmarkStart w:id="6" w:name="OLE_LINK12"/>
      <w:bookmarkStart w:id="7" w:name="OLE_LINK23"/>
      <w:bookmarkStart w:id="8" w:name="OLE_LINK66"/>
      <w:bookmarkStart w:id="9" w:name="OLE_LINK24"/>
      <w:bookmarkStart w:id="10" w:name="OLE_LINK28"/>
      <w:r>
        <w:rPr>
          <w:rFonts w:hint="eastAsia"/>
          <w:sz w:val="20"/>
          <w:highlight w:val="none"/>
          <w:lang w:val="en-US" w:eastAsia="zh-CN"/>
        </w:rPr>
        <w:t>This</w:t>
      </w:r>
      <w:r>
        <w:rPr>
          <w:rFonts w:hint="eastAsia"/>
          <w:sz w:val="20"/>
          <w:highlight w:val="none"/>
        </w:rPr>
        <w:t xml:space="preserve"> issue is for the switching period for the fallback band combination when the same band pair belongs to two different super band combinations but have different switching periods.</w:t>
      </w:r>
    </w:p>
    <w:p>
      <w:pPr>
        <w:spacing w:before="120" w:after="120"/>
        <w:rPr>
          <w:b/>
          <w:bCs/>
          <w:kern w:val="0"/>
          <w:sz w:val="20"/>
          <w:highlight w:val="none"/>
        </w:rPr>
      </w:pPr>
      <w:r>
        <w:rPr>
          <w:highlight w:val="none"/>
        </w:rPr>
        <w:drawing>
          <wp:inline distT="0" distB="0" distL="114300" distR="114300">
            <wp:extent cx="6103620" cy="232410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03620" cy="2324100"/>
                    </a:xfrm>
                    <a:prstGeom prst="rect">
                      <a:avLst/>
                    </a:prstGeom>
                    <a:noFill/>
                    <a:ln>
                      <a:noFill/>
                    </a:ln>
                  </pic:spPr>
                </pic:pic>
              </a:graphicData>
            </a:graphic>
          </wp:inline>
        </w:drawing>
      </w:r>
    </w:p>
    <w:p>
      <w:pPr>
        <w:spacing w:before="120" w:beforeLines="0" w:after="120" w:afterLines="0"/>
        <w:rPr>
          <w:sz w:val="20"/>
          <w:highlight w:val="none"/>
        </w:rPr>
      </w:pPr>
      <w:r>
        <w:rPr>
          <w:rFonts w:hint="eastAsia"/>
          <w:sz w:val="20"/>
          <w:highlight w:val="none"/>
        </w:rPr>
        <w:t>In terms of the discussion, RAN4 confirm the issue</w:t>
      </w:r>
      <w:r>
        <w:rPr>
          <w:rFonts w:hint="eastAsia"/>
          <w:sz w:val="20"/>
          <w:highlight w:val="none"/>
          <w:lang w:val="en-US" w:eastAsia="zh-CN"/>
        </w:rPr>
        <w:t xml:space="preserve">. </w:t>
      </w:r>
      <w:r>
        <w:rPr>
          <w:rFonts w:hint="eastAsia"/>
          <w:sz w:val="20"/>
          <w:highlight w:val="none"/>
        </w:rPr>
        <w:t>However, in our understanding, this issue does</w:t>
      </w:r>
      <w:r>
        <w:rPr>
          <w:sz w:val="20"/>
          <w:highlight w:val="none"/>
        </w:rPr>
        <w:t xml:space="preserve"> </w:t>
      </w:r>
      <w:r>
        <w:rPr>
          <w:rFonts w:hint="eastAsia"/>
          <w:sz w:val="20"/>
          <w:highlight w:val="none"/>
        </w:rPr>
        <w:t>not only exist</w:t>
      </w:r>
      <w:r>
        <w:rPr>
          <w:sz w:val="20"/>
          <w:highlight w:val="none"/>
        </w:rPr>
        <w:t xml:space="preserve"> </w:t>
      </w:r>
      <w:r>
        <w:rPr>
          <w:rFonts w:hint="eastAsia"/>
          <w:sz w:val="20"/>
          <w:highlight w:val="none"/>
        </w:rPr>
        <w:t xml:space="preserve">for Rel-18 switching, but also seems for Rel-16/17 switching. </w:t>
      </w:r>
      <w:r>
        <w:rPr>
          <w:sz w:val="20"/>
          <w:highlight w:val="none"/>
        </w:rPr>
        <w:t>Based on the signalling design of UE capability reporting in RAN2, in order to reduce the signalling overhead, even for Rel-16/17 UL Tx switching, the UE can report a band combination that contains more than two bands, for each band combination, the UE can further indicate the supported band pair(s) and corresponding switching periods. In that case, the band combination of two bands is treated as “fallback” band combination, and the UE capability can be derived from the reported super band combination. So</w:t>
      </w:r>
      <w:r>
        <w:rPr>
          <w:rFonts w:hint="eastAsia"/>
          <w:sz w:val="20"/>
          <w:highlight w:val="none"/>
          <w:lang w:val="en-US" w:eastAsia="zh-CN"/>
        </w:rPr>
        <w:t xml:space="preserve"> </w:t>
      </w:r>
      <w:r>
        <w:rPr>
          <w:sz w:val="20"/>
          <w:highlight w:val="none"/>
        </w:rPr>
        <w:t>the problem may also appear in Rel-16 and Rel-17 UL Tx switching.</w:t>
      </w:r>
    </w:p>
    <w:p>
      <w:pPr>
        <w:spacing w:before="120" w:beforeLines="0" w:after="120" w:afterLines="0"/>
        <w:rPr>
          <w:rFonts w:hint="eastAsia"/>
          <w:sz w:val="20"/>
          <w:highlight w:val="none"/>
          <w:lang w:val="en-US" w:eastAsia="zh-CN"/>
        </w:rPr>
      </w:pPr>
      <w:r>
        <w:rPr>
          <w:rFonts w:hint="eastAsia"/>
          <w:sz w:val="20"/>
          <w:highlight w:val="none"/>
          <w:lang w:val="en-US" w:eastAsia="zh-CN"/>
        </w:rPr>
        <w:t>Consequently, there are three solutions discussed in last RAN4 meeting, which are:</w:t>
      </w:r>
    </w:p>
    <w:p>
      <w:pPr>
        <w:keepNext w:val="0"/>
        <w:keepLines w:val="0"/>
        <w:pageBreakBefore w:val="0"/>
        <w:widowControl/>
        <w:tabs>
          <w:tab w:val="center" w:pos="4153"/>
          <w:tab w:val="right" w:pos="8306"/>
        </w:tabs>
        <w:kinsoku/>
        <w:wordWrap/>
        <w:overflowPunct/>
        <w:topLinePunct w:val="0"/>
        <w:autoSpaceDE/>
        <w:autoSpaceDN/>
        <w:bidi w:val="0"/>
        <w:adjustRightInd/>
        <w:snapToGrid w:val="0"/>
        <w:spacing w:beforeLines="0" w:after="120" w:afterLines="0" w:line="240" w:lineRule="auto"/>
        <w:textAlignment w:val="auto"/>
        <w:rPr>
          <w:rFonts w:hint="default" w:ascii="Times New Roman" w:hAnsi="Times New Roman" w:eastAsia="宋体" w:cs="Times New Roman"/>
          <w:bCs/>
          <w:i/>
          <w:iCs w:val="0"/>
          <w:color w:val="auto"/>
          <w:sz w:val="20"/>
          <w:szCs w:val="20"/>
          <w:lang w:eastAsia="zh-CN"/>
        </w:rPr>
      </w:pPr>
      <w:r>
        <w:rPr>
          <w:rFonts w:hint="default" w:ascii="Times New Roman" w:hAnsi="Times New Roman" w:eastAsia="宋体" w:cs="Times New Roman"/>
          <w:bCs/>
          <w:i/>
          <w:iCs w:val="0"/>
          <w:color w:val="auto"/>
          <w:sz w:val="20"/>
          <w:szCs w:val="20"/>
          <w:lang w:eastAsia="zh-CN"/>
        </w:rPr>
        <w:t>Alt.1: Network configuration</w:t>
      </w:r>
    </w:p>
    <w:p>
      <w:pPr>
        <w:keepNext w:val="0"/>
        <w:keepLines w:val="0"/>
        <w:pageBreakBefore w:val="0"/>
        <w:widowControl/>
        <w:tabs>
          <w:tab w:val="center" w:pos="4153"/>
          <w:tab w:val="right" w:pos="8306"/>
        </w:tabs>
        <w:kinsoku/>
        <w:wordWrap/>
        <w:overflowPunct/>
        <w:topLinePunct w:val="0"/>
        <w:autoSpaceDE/>
        <w:autoSpaceDN/>
        <w:bidi w:val="0"/>
        <w:adjustRightInd/>
        <w:snapToGrid w:val="0"/>
        <w:spacing w:beforeLines="0" w:after="120" w:afterLines="0" w:line="240" w:lineRule="auto"/>
        <w:textAlignment w:val="auto"/>
        <w:rPr>
          <w:rFonts w:hint="default" w:ascii="Times New Roman" w:hAnsi="Times New Roman" w:eastAsia="宋体" w:cs="Times New Roman"/>
          <w:bCs/>
          <w:i/>
          <w:iCs w:val="0"/>
          <w:color w:val="auto"/>
          <w:sz w:val="20"/>
          <w:szCs w:val="20"/>
          <w:lang w:eastAsia="zh-CN"/>
        </w:rPr>
      </w:pPr>
      <w:r>
        <w:rPr>
          <w:rFonts w:hint="default" w:ascii="Times New Roman" w:hAnsi="Times New Roman" w:eastAsia="宋体" w:cs="Times New Roman"/>
          <w:bCs/>
          <w:i/>
          <w:iCs w:val="0"/>
          <w:color w:val="auto"/>
          <w:sz w:val="20"/>
          <w:szCs w:val="20"/>
          <w:lang w:eastAsia="zh-CN"/>
        </w:rPr>
        <w:t>Alt.1-1: Network configures if ABC was a fallback of ABCD or ABCE thus UE knows from which higher order combination the switching periods are inherited from</w:t>
      </w:r>
    </w:p>
    <w:p>
      <w:pPr>
        <w:keepNext w:val="0"/>
        <w:keepLines w:val="0"/>
        <w:pageBreakBefore w:val="0"/>
        <w:widowControl/>
        <w:tabs>
          <w:tab w:val="center" w:pos="4153"/>
          <w:tab w:val="right" w:pos="8306"/>
        </w:tabs>
        <w:kinsoku/>
        <w:wordWrap/>
        <w:overflowPunct/>
        <w:topLinePunct w:val="0"/>
        <w:autoSpaceDE/>
        <w:autoSpaceDN/>
        <w:bidi w:val="0"/>
        <w:adjustRightInd/>
        <w:snapToGrid w:val="0"/>
        <w:spacing w:beforeLines="0" w:after="120" w:afterLines="0" w:line="240" w:lineRule="auto"/>
        <w:textAlignment w:val="auto"/>
        <w:rPr>
          <w:rFonts w:hint="default" w:ascii="Times New Roman" w:hAnsi="Times New Roman" w:eastAsia="宋体" w:cs="Times New Roman"/>
          <w:bCs/>
          <w:i/>
          <w:iCs w:val="0"/>
          <w:color w:val="auto"/>
          <w:sz w:val="20"/>
          <w:szCs w:val="20"/>
          <w:lang w:eastAsia="zh-CN"/>
        </w:rPr>
      </w:pPr>
      <w:r>
        <w:rPr>
          <w:rFonts w:hint="default" w:ascii="Times New Roman" w:hAnsi="Times New Roman" w:eastAsia="宋体" w:cs="Times New Roman"/>
          <w:bCs/>
          <w:i/>
          <w:iCs w:val="0"/>
          <w:color w:val="auto"/>
          <w:sz w:val="20"/>
          <w:szCs w:val="20"/>
          <w:lang w:eastAsia="zh-CN"/>
        </w:rPr>
        <w:t xml:space="preserve">Alt.1-2: Network configures the switching periods for band pair </w:t>
      </w:r>
      <w:bookmarkStart w:id="11" w:name="OLE_LINK4"/>
      <w:r>
        <w:rPr>
          <w:rFonts w:hint="default" w:ascii="Times New Roman" w:hAnsi="Times New Roman" w:eastAsia="宋体" w:cs="Times New Roman"/>
          <w:bCs/>
          <w:i/>
          <w:iCs w:val="0"/>
          <w:color w:val="auto"/>
          <w:sz w:val="20"/>
          <w:szCs w:val="20"/>
          <w:lang w:eastAsia="zh-CN"/>
        </w:rPr>
        <w:t xml:space="preserve">explicitly </w:t>
      </w:r>
      <w:bookmarkEnd w:id="11"/>
      <w:r>
        <w:rPr>
          <w:rFonts w:hint="default" w:ascii="Times New Roman" w:hAnsi="Times New Roman" w:eastAsia="宋体" w:cs="Times New Roman"/>
          <w:bCs/>
          <w:i/>
          <w:iCs w:val="0"/>
          <w:color w:val="auto"/>
          <w:sz w:val="20"/>
          <w:szCs w:val="20"/>
          <w:lang w:eastAsia="zh-CN"/>
        </w:rPr>
        <w:t>respecting the UE capability indication, i.e. either the [AB:35, BC:140] or [AB:140, BC:35]</w:t>
      </w:r>
    </w:p>
    <w:p>
      <w:pPr>
        <w:keepNext w:val="0"/>
        <w:keepLines w:val="0"/>
        <w:pageBreakBefore w:val="0"/>
        <w:widowControl/>
        <w:tabs>
          <w:tab w:val="center" w:pos="4153"/>
          <w:tab w:val="right" w:pos="8306"/>
        </w:tabs>
        <w:kinsoku/>
        <w:wordWrap/>
        <w:overflowPunct/>
        <w:topLinePunct w:val="0"/>
        <w:autoSpaceDE/>
        <w:autoSpaceDN/>
        <w:bidi w:val="0"/>
        <w:adjustRightInd/>
        <w:snapToGrid w:val="0"/>
        <w:spacing w:beforeLines="0" w:after="120" w:afterLines="0" w:line="240" w:lineRule="auto"/>
        <w:textAlignment w:val="auto"/>
        <w:rPr>
          <w:rFonts w:hint="default" w:ascii="Times New Roman" w:hAnsi="Times New Roman" w:eastAsia="宋体" w:cs="Times New Roman"/>
          <w:bCs/>
          <w:i/>
          <w:iCs w:val="0"/>
          <w:color w:val="auto"/>
          <w:sz w:val="20"/>
          <w:szCs w:val="20"/>
          <w:lang w:eastAsia="zh-CN"/>
        </w:rPr>
      </w:pPr>
      <w:r>
        <w:rPr>
          <w:rFonts w:hint="default" w:ascii="Times New Roman" w:hAnsi="Times New Roman" w:eastAsia="宋体" w:cs="Times New Roman"/>
          <w:bCs/>
          <w:i/>
          <w:iCs w:val="0"/>
          <w:color w:val="auto"/>
          <w:sz w:val="20"/>
          <w:szCs w:val="20"/>
          <w:lang w:eastAsia="zh-CN"/>
        </w:rPr>
        <w:t>Alt.2: UE reports preferred capability in addition</w:t>
      </w:r>
    </w:p>
    <w:p>
      <w:pPr>
        <w:keepNext w:val="0"/>
        <w:keepLines w:val="0"/>
        <w:pageBreakBefore w:val="0"/>
        <w:widowControl/>
        <w:tabs>
          <w:tab w:val="center" w:pos="4153"/>
          <w:tab w:val="right" w:pos="8306"/>
        </w:tabs>
        <w:kinsoku/>
        <w:wordWrap/>
        <w:overflowPunct/>
        <w:topLinePunct w:val="0"/>
        <w:autoSpaceDE/>
        <w:autoSpaceDN/>
        <w:bidi w:val="0"/>
        <w:adjustRightInd/>
        <w:snapToGrid w:val="0"/>
        <w:spacing w:beforeLines="0" w:after="120" w:afterLines="0" w:line="240" w:lineRule="auto"/>
        <w:ind w:firstLine="400" w:firstLineChars="200"/>
        <w:textAlignment w:val="auto"/>
        <w:rPr>
          <w:rFonts w:hint="default" w:ascii="Times New Roman" w:hAnsi="Times New Roman" w:eastAsia="宋体" w:cs="Times New Roman"/>
          <w:bCs/>
          <w:i/>
          <w:iCs w:val="0"/>
          <w:color w:val="auto"/>
          <w:sz w:val="20"/>
          <w:szCs w:val="20"/>
          <w:lang w:eastAsia="zh-CN"/>
        </w:rPr>
      </w:pPr>
      <w:r>
        <w:rPr>
          <w:rFonts w:hint="default" w:ascii="Times New Roman" w:hAnsi="Times New Roman" w:eastAsia="宋体" w:cs="Times New Roman"/>
          <w:bCs/>
          <w:i/>
          <w:iCs w:val="0"/>
          <w:color w:val="auto"/>
          <w:sz w:val="20"/>
          <w:szCs w:val="20"/>
          <w:lang w:eastAsia="zh-CN"/>
        </w:rPr>
        <w:t xml:space="preserve">Alt.2-1: </w:t>
      </w:r>
      <w:r>
        <w:rPr>
          <w:rFonts w:hint="default" w:ascii="Times New Roman" w:hAnsi="Times New Roman" w:eastAsia="宋体" w:cs="Times New Roman"/>
          <w:bCs/>
          <w:i/>
          <w:iCs w:val="0"/>
          <w:color w:val="auto"/>
          <w:sz w:val="20"/>
          <w:szCs w:val="20"/>
          <w:lang w:eastAsia="zh-CN"/>
        </w:rPr>
        <w:tab/>
      </w:r>
      <w:r>
        <w:rPr>
          <w:rFonts w:hint="default" w:ascii="Times New Roman" w:hAnsi="Times New Roman" w:eastAsia="宋体" w:cs="Times New Roman"/>
          <w:bCs/>
          <w:i/>
          <w:iCs w:val="0"/>
          <w:color w:val="auto"/>
          <w:sz w:val="20"/>
          <w:szCs w:val="20"/>
          <w:lang w:eastAsia="zh-CN"/>
        </w:rPr>
        <w:t xml:space="preserve">UE additionally reports the switch period capability for A+B+C and override the switch period capability </w:t>
      </w:r>
      <w:r>
        <w:rPr>
          <w:rFonts w:hint="default" w:ascii="Times New Roman" w:hAnsi="Times New Roman" w:cs="Times New Roman"/>
          <w:i/>
          <w:iCs w:val="0"/>
          <w:color w:val="auto"/>
          <w:sz w:val="20"/>
          <w:szCs w:val="20"/>
        </w:rPr>
        <w:t>inherited from</w:t>
      </w:r>
      <w:r>
        <w:rPr>
          <w:rFonts w:hint="default" w:ascii="Times New Roman" w:hAnsi="Times New Roman" w:eastAsia="宋体" w:cs="Times New Roman"/>
          <w:bCs/>
          <w:i/>
          <w:iCs w:val="0"/>
          <w:color w:val="auto"/>
          <w:sz w:val="20"/>
          <w:szCs w:val="20"/>
          <w:lang w:eastAsia="zh-CN"/>
        </w:rPr>
        <w:t xml:space="preserve"> the parent band combination A+B+C+D or A+B+C+E.</w:t>
      </w:r>
    </w:p>
    <w:p>
      <w:pPr>
        <w:keepNext w:val="0"/>
        <w:keepLines w:val="0"/>
        <w:pageBreakBefore w:val="0"/>
        <w:widowControl/>
        <w:tabs>
          <w:tab w:val="center" w:pos="4153"/>
          <w:tab w:val="right" w:pos="8306"/>
        </w:tabs>
        <w:kinsoku/>
        <w:wordWrap/>
        <w:overflowPunct/>
        <w:topLinePunct w:val="0"/>
        <w:autoSpaceDE/>
        <w:autoSpaceDN/>
        <w:bidi w:val="0"/>
        <w:adjustRightInd/>
        <w:snapToGrid w:val="0"/>
        <w:spacing w:beforeLines="0" w:after="120" w:afterLines="0" w:line="240" w:lineRule="auto"/>
        <w:ind w:firstLine="400" w:firstLineChars="200"/>
        <w:textAlignment w:val="auto"/>
        <w:rPr>
          <w:rFonts w:hint="default" w:ascii="Times New Roman" w:hAnsi="Times New Roman" w:eastAsia="宋体" w:cs="Times New Roman"/>
          <w:bCs/>
          <w:i/>
          <w:iCs w:val="0"/>
          <w:color w:val="auto"/>
          <w:sz w:val="20"/>
          <w:szCs w:val="20"/>
          <w:lang w:eastAsia="zh-CN"/>
        </w:rPr>
      </w:pPr>
      <w:r>
        <w:rPr>
          <w:rFonts w:hint="default" w:ascii="Times New Roman" w:hAnsi="Times New Roman" w:eastAsia="宋体" w:cs="Times New Roman"/>
          <w:bCs/>
          <w:i/>
          <w:iCs w:val="0"/>
          <w:color w:val="auto"/>
          <w:sz w:val="20"/>
          <w:szCs w:val="20"/>
          <w:lang w:eastAsia="zh-CN"/>
        </w:rPr>
        <w:t xml:space="preserve">Alt.2-2: </w:t>
      </w:r>
      <w:r>
        <w:rPr>
          <w:rFonts w:hint="default" w:ascii="Times New Roman" w:hAnsi="Times New Roman" w:eastAsia="宋体" w:cs="Times New Roman"/>
          <w:bCs/>
          <w:i/>
          <w:iCs w:val="0"/>
          <w:color w:val="auto"/>
          <w:sz w:val="20"/>
          <w:szCs w:val="20"/>
          <w:lang w:eastAsia="zh-CN"/>
        </w:rPr>
        <w:tab/>
      </w:r>
      <w:r>
        <w:rPr>
          <w:rFonts w:hint="default" w:ascii="Times New Roman" w:hAnsi="Times New Roman" w:eastAsia="宋体" w:cs="Times New Roman"/>
          <w:bCs/>
          <w:i/>
          <w:iCs w:val="0"/>
          <w:color w:val="auto"/>
          <w:sz w:val="20"/>
          <w:szCs w:val="20"/>
          <w:lang w:eastAsia="zh-CN"/>
        </w:rPr>
        <w:t>UE additionally indicate network which switch period capability is applied, i.e. either the [A+B:35us, B+C:140us] or [A+B:140us, B+C:35us].</w:t>
      </w:r>
    </w:p>
    <w:p>
      <w:pPr>
        <w:keepNext w:val="0"/>
        <w:keepLines w:val="0"/>
        <w:pageBreakBefore w:val="0"/>
        <w:widowControl/>
        <w:tabs>
          <w:tab w:val="center" w:pos="4153"/>
          <w:tab w:val="right" w:pos="8306"/>
        </w:tabs>
        <w:kinsoku/>
        <w:wordWrap/>
        <w:overflowPunct/>
        <w:topLinePunct w:val="0"/>
        <w:autoSpaceDE/>
        <w:autoSpaceDN/>
        <w:bidi w:val="0"/>
        <w:adjustRightInd/>
        <w:snapToGrid w:val="0"/>
        <w:spacing w:beforeLines="0" w:after="120" w:afterLines="0" w:line="240" w:lineRule="auto"/>
        <w:textAlignment w:val="auto"/>
        <w:rPr>
          <w:rFonts w:hint="default" w:ascii="Times New Roman" w:hAnsi="Times New Roman" w:eastAsia="宋体" w:cs="Times New Roman"/>
          <w:bCs/>
          <w:i/>
          <w:iCs w:val="0"/>
          <w:color w:val="auto"/>
          <w:sz w:val="20"/>
          <w:szCs w:val="20"/>
          <w:lang w:val="en-US" w:eastAsia="zh-CN"/>
        </w:rPr>
      </w:pPr>
      <w:r>
        <w:rPr>
          <w:rFonts w:hint="default" w:ascii="Times New Roman" w:hAnsi="Times New Roman" w:eastAsia="宋体" w:cs="Times New Roman"/>
          <w:bCs/>
          <w:i/>
          <w:iCs w:val="0"/>
          <w:color w:val="auto"/>
          <w:sz w:val="20"/>
          <w:szCs w:val="20"/>
          <w:lang w:eastAsia="zh-CN"/>
        </w:rPr>
        <w:t xml:space="preserve">Alt.3: The </w:t>
      </w:r>
      <w:bookmarkStart w:id="12" w:name="OLE_LINK7"/>
      <w:r>
        <w:rPr>
          <w:rFonts w:hint="default" w:ascii="Times New Roman" w:hAnsi="Times New Roman" w:eastAsia="宋体" w:cs="Times New Roman"/>
          <w:bCs/>
          <w:i/>
          <w:iCs w:val="0"/>
          <w:color w:val="auto"/>
          <w:sz w:val="20"/>
          <w:szCs w:val="20"/>
          <w:lang w:eastAsia="zh-CN"/>
        </w:rPr>
        <w:t xml:space="preserve">maximum switch period capability is applied </w:t>
      </w:r>
      <w:bookmarkEnd w:id="12"/>
      <w:r>
        <w:rPr>
          <w:rFonts w:hint="default" w:ascii="Times New Roman" w:hAnsi="Times New Roman" w:eastAsia="宋体" w:cs="Times New Roman"/>
          <w:bCs/>
          <w:i/>
          <w:iCs w:val="0"/>
          <w:color w:val="auto"/>
          <w:sz w:val="20"/>
          <w:szCs w:val="20"/>
          <w:lang w:eastAsia="zh-CN"/>
        </w:rPr>
        <w:t>for each band pair between A+B+C+D and A+B+C+E.</w:t>
      </w:r>
    </w:p>
    <w:p>
      <w:pPr>
        <w:spacing w:before="120" w:beforeLines="0" w:after="120" w:afterLines="0"/>
        <w:rPr>
          <w:rFonts w:hint="eastAsia"/>
          <w:sz w:val="20"/>
          <w:highlight w:val="none"/>
          <w:lang w:val="en-US" w:eastAsia="zh-CN"/>
        </w:rPr>
      </w:pPr>
      <w:r>
        <w:rPr>
          <w:rFonts w:hint="eastAsia"/>
          <w:sz w:val="20"/>
          <w:highlight w:val="none"/>
          <w:lang w:val="en-US" w:eastAsia="zh-CN"/>
        </w:rPr>
        <w:t xml:space="preserve">Meanwhile, other solutions are not precluded. Although the LS was sent to RAN2, this issue will </w:t>
      </w:r>
      <w:r>
        <w:rPr>
          <w:rFonts w:hint="eastAsia"/>
          <w:sz w:val="20"/>
          <w:highlight w:val="none"/>
          <w:lang w:val="en-GB" w:eastAsia="zh-CN"/>
        </w:rPr>
        <w:t xml:space="preserve">still </w:t>
      </w:r>
      <w:r>
        <w:rPr>
          <w:rFonts w:hint="eastAsia"/>
          <w:sz w:val="20"/>
          <w:highlight w:val="none"/>
          <w:lang w:val="en-US" w:eastAsia="zh-CN"/>
        </w:rPr>
        <w:t xml:space="preserve">be </w:t>
      </w:r>
      <w:r>
        <w:rPr>
          <w:rFonts w:hint="eastAsia"/>
          <w:sz w:val="20"/>
          <w:highlight w:val="none"/>
          <w:lang w:val="en-GB" w:eastAsia="zh-CN"/>
        </w:rPr>
        <w:t>discuss</w:t>
      </w:r>
      <w:r>
        <w:rPr>
          <w:rFonts w:hint="eastAsia"/>
          <w:sz w:val="20"/>
          <w:highlight w:val="none"/>
          <w:lang w:val="en-US" w:eastAsia="zh-CN"/>
        </w:rPr>
        <w:t>ed</w:t>
      </w:r>
      <w:r>
        <w:rPr>
          <w:rFonts w:hint="eastAsia"/>
          <w:sz w:val="20"/>
          <w:highlight w:val="none"/>
          <w:lang w:val="en-GB" w:eastAsia="zh-CN"/>
        </w:rPr>
        <w:t xml:space="preserve"> </w:t>
      </w:r>
      <w:r>
        <w:rPr>
          <w:rFonts w:hint="eastAsia"/>
          <w:sz w:val="20"/>
          <w:highlight w:val="none"/>
          <w:lang w:val="en-US" w:eastAsia="zh-CN"/>
        </w:rPr>
        <w:t>in RAN4 that which switch period will be applied for</w:t>
      </w:r>
      <w:r>
        <w:rPr>
          <w:rFonts w:hint="eastAsia"/>
          <w:sz w:val="20"/>
          <w:highlight w:val="none"/>
          <w:lang w:val="en-GB" w:eastAsia="zh-CN"/>
        </w:rPr>
        <w:t xml:space="preserve"> the case of A+B+C </w:t>
      </w:r>
      <w:bookmarkStart w:id="13" w:name="OLE_LINK3"/>
      <w:r>
        <w:rPr>
          <w:rFonts w:hint="eastAsia"/>
          <w:sz w:val="20"/>
          <w:highlight w:val="none"/>
          <w:lang w:val="en-GB" w:eastAsia="zh-CN"/>
        </w:rPr>
        <w:t>from RAN4 perspective</w:t>
      </w:r>
      <w:bookmarkEnd w:id="13"/>
      <w:r>
        <w:rPr>
          <w:rFonts w:hint="eastAsia"/>
          <w:sz w:val="20"/>
          <w:highlight w:val="none"/>
          <w:lang w:val="en-US" w:eastAsia="zh-CN"/>
        </w:rPr>
        <w:t>.</w:t>
      </w:r>
    </w:p>
    <w:p>
      <w:pPr>
        <w:spacing w:before="120" w:beforeLines="0" w:after="120" w:afterLines="0"/>
        <w:rPr>
          <w:rFonts w:hint="eastAsia"/>
          <w:sz w:val="20"/>
          <w:highlight w:val="none"/>
          <w:lang w:val="en-US" w:eastAsia="zh-CN"/>
        </w:rPr>
      </w:pPr>
      <w:r>
        <w:rPr>
          <w:rFonts w:hint="eastAsia"/>
          <w:sz w:val="20"/>
          <w:highlight w:val="none"/>
          <w:lang w:val="en-US" w:eastAsia="zh-CN"/>
        </w:rPr>
        <w:t xml:space="preserve">In our understanding, either of the above solutions can solve the issue, and each alternative solutions have pros and cons. For example the network configuration in Alt.1, NW would configure different fallback combination with the corresponding switching period for all the severed UEs which would cause NW burden; and for Alt 2, the legacy RAN2 switch period capability inheritance for fallback and parent band combination would be override; and also for Alt. 3, it would degrade NW performance if the suitable switching period is not adopted instead of the </w:t>
      </w:r>
      <w:r>
        <w:rPr>
          <w:rFonts w:hint="default"/>
          <w:sz w:val="20"/>
          <w:highlight w:val="none"/>
          <w:lang w:val="en-US" w:eastAsia="zh-CN"/>
        </w:rPr>
        <w:t>maximum switch period</w:t>
      </w:r>
      <w:r>
        <w:rPr>
          <w:rFonts w:hint="eastAsia"/>
          <w:sz w:val="20"/>
          <w:highlight w:val="none"/>
          <w:lang w:val="en-US" w:eastAsia="zh-CN"/>
        </w:rPr>
        <w:t>.</w:t>
      </w:r>
    </w:p>
    <w:p>
      <w:pPr>
        <w:spacing w:before="120" w:beforeLines="0" w:after="120" w:afterLines="0"/>
        <w:rPr>
          <w:rFonts w:hint="default" w:eastAsia="宋体"/>
          <w:sz w:val="20"/>
          <w:highlight w:val="none"/>
          <w:lang w:val="en-US" w:eastAsia="zh-CN"/>
        </w:rPr>
      </w:pPr>
      <w:r>
        <w:rPr>
          <w:rFonts w:hint="eastAsia"/>
          <w:sz w:val="20"/>
          <w:highlight w:val="none"/>
          <w:lang w:val="en-US" w:eastAsia="zh-CN"/>
        </w:rPr>
        <w:t xml:space="preserve">From RAN4 perspective, </w:t>
      </w:r>
      <w:r>
        <w:rPr>
          <w:sz w:val="20"/>
          <w:highlight w:val="none"/>
        </w:rPr>
        <w:t>apply</w:t>
      </w:r>
      <w:r>
        <w:rPr>
          <w:rFonts w:hint="eastAsia"/>
          <w:sz w:val="20"/>
          <w:highlight w:val="none"/>
          <w:lang w:val="en-US" w:eastAsia="zh-CN"/>
        </w:rPr>
        <w:t>ing</w:t>
      </w:r>
      <w:r>
        <w:rPr>
          <w:sz w:val="20"/>
          <w:highlight w:val="none"/>
        </w:rPr>
        <w:t xml:space="preserve"> the maximum value of the reported switching period</w:t>
      </w:r>
      <w:r>
        <w:rPr>
          <w:rFonts w:hint="eastAsia"/>
          <w:sz w:val="20"/>
          <w:highlight w:val="none"/>
          <w:lang w:val="en-US" w:eastAsia="zh-CN"/>
        </w:rPr>
        <w:t xml:space="preserve"> maybe a straightforward. </w:t>
      </w:r>
      <w:r>
        <w:rPr>
          <w:sz w:val="20"/>
          <w:highlight w:val="none"/>
        </w:rPr>
        <w:t xml:space="preserve">Then the network and the UE can </w:t>
      </w:r>
      <w:bookmarkStart w:id="14" w:name="OLE_LINK9"/>
      <w:r>
        <w:rPr>
          <w:sz w:val="20"/>
          <w:highlight w:val="none"/>
        </w:rPr>
        <w:t>apply the maximum value of the reported switching period</w:t>
      </w:r>
      <w:bookmarkEnd w:id="14"/>
      <w:r>
        <w:rPr>
          <w:sz w:val="20"/>
          <w:highlight w:val="none"/>
        </w:rPr>
        <w:t xml:space="preserve">, e.g. in above example, if the UE is configured with A+B+C, then the switching period for A+B is max{35us, 210us} = 210us, and the switching period for A+C is max{140, 35us} = 140us. </w:t>
      </w:r>
    </w:p>
    <w:p>
      <w:pPr>
        <w:spacing w:before="120" w:beforeLines="0" w:after="120" w:afterLines="0"/>
        <w:rPr>
          <w:sz w:val="20"/>
          <w:highlight w:val="none"/>
        </w:rPr>
      </w:pPr>
      <w:r>
        <w:rPr>
          <w:rFonts w:hint="eastAsia"/>
          <w:sz w:val="20"/>
          <w:highlight w:val="none"/>
          <w:lang w:val="en-US" w:eastAsia="zh-CN"/>
        </w:rPr>
        <w:t>For this corner case, it may not happen very often since it may not possible that UE perform different switching periods for the same constitute</w:t>
      </w:r>
      <w:bookmarkStart w:id="15" w:name="OLE_LINK5"/>
      <w:r>
        <w:rPr>
          <w:rFonts w:hint="eastAsia"/>
          <w:sz w:val="20"/>
          <w:highlight w:val="none"/>
          <w:lang w:val="en-US" w:eastAsia="zh-CN"/>
        </w:rPr>
        <w:t xml:space="preserve"> band combinations</w:t>
      </w:r>
      <w:bookmarkEnd w:id="15"/>
      <w:r>
        <w:rPr>
          <w:rFonts w:hint="eastAsia"/>
          <w:sz w:val="20"/>
          <w:highlight w:val="none"/>
          <w:lang w:val="en-US" w:eastAsia="zh-CN"/>
        </w:rPr>
        <w:t xml:space="preserve"> (i.e. fallback BC: A+B+C) in different high order band combinations (A+B+C+D/A+B+C+E). However, it depends on UE implementations. So if it happens, we think more </w:t>
      </w:r>
      <w:bookmarkStart w:id="16" w:name="OLE_LINK10"/>
      <w:r>
        <w:rPr>
          <w:rFonts w:hint="eastAsia"/>
          <w:sz w:val="20"/>
          <w:highlight w:val="none"/>
          <w:lang w:val="en-US" w:eastAsia="zh-CN"/>
        </w:rPr>
        <w:t>complicated implementation</w:t>
      </w:r>
      <w:bookmarkEnd w:id="16"/>
      <w:r>
        <w:rPr>
          <w:rFonts w:hint="eastAsia"/>
          <w:sz w:val="20"/>
          <w:highlight w:val="none"/>
          <w:lang w:val="en-US" w:eastAsia="zh-CN"/>
        </w:rPr>
        <w:t xml:space="preserve"> is foreseen and UE has already handled such complicated implementation well in the design. In this case, we think it is UE</w:t>
      </w:r>
      <w:r>
        <w:rPr>
          <w:rFonts w:hint="default"/>
          <w:sz w:val="20"/>
          <w:highlight w:val="none"/>
          <w:lang w:val="en-US" w:eastAsia="zh-CN"/>
        </w:rPr>
        <w:t>’</w:t>
      </w:r>
      <w:r>
        <w:rPr>
          <w:rFonts w:hint="eastAsia"/>
          <w:sz w:val="20"/>
          <w:highlight w:val="none"/>
          <w:lang w:val="en-US" w:eastAsia="zh-CN"/>
        </w:rPr>
        <w:t xml:space="preserve">s responsibility to report the different sets of switching period for the same fallback band combinations for different high order band combination. </w:t>
      </w:r>
      <w:r>
        <w:rPr>
          <w:sz w:val="20"/>
          <w:highlight w:val="none"/>
        </w:rPr>
        <w:t xml:space="preserve">In our view, this solution is </w:t>
      </w:r>
      <w:r>
        <w:rPr>
          <w:rFonts w:hint="eastAsia"/>
          <w:sz w:val="20"/>
          <w:highlight w:val="none"/>
          <w:lang w:val="en-US" w:eastAsia="zh-CN"/>
        </w:rPr>
        <w:t xml:space="preserve">also </w:t>
      </w:r>
      <w:r>
        <w:rPr>
          <w:sz w:val="20"/>
          <w:highlight w:val="none"/>
        </w:rPr>
        <w:t>straightforward and is compatible with RAN2 signalling. T</w:t>
      </w:r>
      <w:r>
        <w:rPr>
          <w:rFonts w:hint="eastAsia"/>
          <w:sz w:val="20"/>
          <w:highlight w:val="none"/>
        </w:rPr>
        <w:t xml:space="preserve">here is no need for NW </w:t>
      </w:r>
      <w:r>
        <w:rPr>
          <w:sz w:val="20"/>
          <w:highlight w:val="none"/>
        </w:rPr>
        <w:t>explicitly indicate which band combination of which the switching periods are applied.</w:t>
      </w:r>
    </w:p>
    <w:p>
      <w:pPr>
        <w:spacing w:before="120" w:after="120"/>
        <w:rPr>
          <w:rFonts w:hint="eastAsia"/>
          <w:b/>
          <w:bCs/>
          <w:i/>
          <w:iCs/>
          <w:kern w:val="0"/>
          <w:sz w:val="20"/>
          <w:highlight w:val="none"/>
        </w:rPr>
      </w:pPr>
      <w:bookmarkStart w:id="17" w:name="OLE_LINK15"/>
      <w:r>
        <w:rPr>
          <w:rFonts w:hint="eastAsia"/>
          <w:b/>
          <w:bCs/>
          <w:i/>
          <w:iCs/>
          <w:kern w:val="0"/>
          <w:sz w:val="20"/>
          <w:highlight w:val="none"/>
        </w:rPr>
        <w:t xml:space="preserve">Proposal 1. </w:t>
      </w:r>
      <w:r>
        <w:rPr>
          <w:b/>
          <w:bCs/>
          <w:i/>
          <w:iCs/>
          <w:kern w:val="0"/>
          <w:sz w:val="20"/>
          <w:highlight w:val="none"/>
        </w:rPr>
        <w:t xml:space="preserve">In case the UE has different switching periods for different super band combination, the UE can report a separate </w:t>
      </w:r>
      <w:r>
        <w:rPr>
          <w:rFonts w:hint="eastAsia"/>
          <w:b/>
          <w:bCs/>
          <w:i/>
          <w:iCs/>
          <w:kern w:val="0"/>
          <w:sz w:val="20"/>
          <w:highlight w:val="none"/>
        </w:rPr>
        <w:t>band combination A+B+C</w:t>
      </w:r>
      <w:r>
        <w:rPr>
          <w:b/>
          <w:bCs/>
          <w:i/>
          <w:iCs/>
          <w:kern w:val="0"/>
          <w:sz w:val="20"/>
          <w:highlight w:val="none"/>
        </w:rPr>
        <w:t xml:space="preserve"> with corresponding switching periods in UE capability</w:t>
      </w:r>
      <w:r>
        <w:rPr>
          <w:rFonts w:hint="eastAsia"/>
          <w:b/>
          <w:bCs/>
          <w:i/>
          <w:iCs/>
          <w:kern w:val="0"/>
          <w:sz w:val="20"/>
          <w:highlight w:val="none"/>
        </w:rPr>
        <w:t>.</w:t>
      </w:r>
    </w:p>
    <w:bookmarkEnd w:id="6"/>
    <w:bookmarkEnd w:id="7"/>
    <w:bookmarkEnd w:id="8"/>
    <w:bookmarkEnd w:id="9"/>
    <w:bookmarkEnd w:id="10"/>
    <w:bookmarkEnd w:id="17"/>
    <w:p>
      <w:pPr>
        <w:keepNext/>
        <w:keepLines/>
        <w:widowControl w:val="0"/>
        <w:pBdr>
          <w:top w:val="single" w:color="auto" w:sz="12" w:space="3"/>
        </w:pBdr>
        <w:spacing w:before="120" w:beforeLines="0" w:after="120" w:afterLines="0" w:line="240" w:lineRule="auto"/>
        <w:jc w:val="left"/>
        <w:outlineLvl w:val="0"/>
        <w:rPr>
          <w:b/>
          <w:kern w:val="0"/>
          <w:sz w:val="24"/>
          <w:szCs w:val="24"/>
          <w:highlight w:val="none"/>
        </w:rPr>
      </w:pPr>
      <w:r>
        <w:rPr>
          <w:b/>
          <w:kern w:val="0"/>
          <w:sz w:val="24"/>
          <w:szCs w:val="24"/>
          <w:highlight w:val="none"/>
        </w:rPr>
        <w:t>3 Conclusion</w:t>
      </w:r>
    </w:p>
    <w:p>
      <w:pPr>
        <w:widowControl w:val="0"/>
        <w:numPr>
          <w:ilvl w:val="255"/>
          <w:numId w:val="0"/>
        </w:numPr>
        <w:spacing w:before="120" w:beforeLines="0" w:after="120" w:afterLines="0" w:line="240" w:lineRule="auto"/>
        <w:jc w:val="left"/>
        <w:rPr>
          <w:kern w:val="0"/>
          <w:sz w:val="20"/>
          <w:highlight w:val="none"/>
        </w:rPr>
      </w:pPr>
      <w:bookmarkStart w:id="18" w:name="OLE_LINK6"/>
      <w:r>
        <w:rPr>
          <w:rFonts w:hint="eastAsia"/>
          <w:kern w:val="0"/>
          <w:sz w:val="20"/>
          <w:highlight w:val="none"/>
        </w:rPr>
        <w:t xml:space="preserve">In this contribution, </w:t>
      </w:r>
      <w:r>
        <w:rPr>
          <w:rFonts w:hint="eastAsia"/>
          <w:bCs/>
          <w:kern w:val="0"/>
          <w:sz w:val="20"/>
          <w:highlight w:val="none"/>
        </w:rPr>
        <w:t>we give some further discussion on some remaining issues of Tx switching across 3 or 4 bands for single TAG</w:t>
      </w:r>
      <w:r>
        <w:rPr>
          <w:rFonts w:hint="eastAsia"/>
          <w:kern w:val="0"/>
          <w:sz w:val="20"/>
          <w:highlight w:val="none"/>
        </w:rPr>
        <w:t>. The proposals and conclusions are:</w:t>
      </w:r>
    </w:p>
    <w:p>
      <w:pPr>
        <w:spacing w:before="120" w:after="120"/>
        <w:rPr>
          <w:rFonts w:hint="eastAsia" w:eastAsia="Times New Roman"/>
          <w:b/>
          <w:i/>
          <w:sz w:val="20"/>
          <w:szCs w:val="24"/>
          <w:highlight w:val="none"/>
        </w:rPr>
      </w:pPr>
      <w:r>
        <w:rPr>
          <w:rFonts w:hint="eastAsia"/>
          <w:b/>
          <w:bCs/>
          <w:i/>
          <w:iCs/>
          <w:kern w:val="0"/>
          <w:sz w:val="20"/>
          <w:highlight w:val="none"/>
        </w:rPr>
        <w:t xml:space="preserve">Proposal 1. </w:t>
      </w:r>
      <w:r>
        <w:rPr>
          <w:b/>
          <w:bCs/>
          <w:i/>
          <w:iCs/>
          <w:kern w:val="0"/>
          <w:sz w:val="20"/>
          <w:highlight w:val="none"/>
        </w:rPr>
        <w:t xml:space="preserve">In case the UE has different switching periods for different super band combination, the UE can report a separate </w:t>
      </w:r>
      <w:r>
        <w:rPr>
          <w:rFonts w:hint="eastAsia"/>
          <w:b/>
          <w:bCs/>
          <w:i/>
          <w:iCs/>
          <w:kern w:val="0"/>
          <w:sz w:val="20"/>
          <w:highlight w:val="none"/>
        </w:rPr>
        <w:t>band combination A+B+C</w:t>
      </w:r>
      <w:r>
        <w:rPr>
          <w:b/>
          <w:bCs/>
          <w:i/>
          <w:iCs/>
          <w:kern w:val="0"/>
          <w:sz w:val="20"/>
          <w:highlight w:val="none"/>
        </w:rPr>
        <w:t xml:space="preserve"> with corresponding switching periods in UE capability</w:t>
      </w:r>
      <w:r>
        <w:rPr>
          <w:rFonts w:hint="eastAsia"/>
          <w:b/>
          <w:bCs/>
          <w:i/>
          <w:iCs/>
          <w:kern w:val="0"/>
          <w:sz w:val="20"/>
          <w:highlight w:val="none"/>
        </w:rPr>
        <w:t>.</w:t>
      </w:r>
    </w:p>
    <w:bookmarkEnd w:id="18"/>
    <w:p>
      <w:pPr>
        <w:keepNext/>
        <w:keepLines/>
        <w:widowControl w:val="0"/>
        <w:pBdr>
          <w:top w:val="single" w:color="auto" w:sz="12" w:space="3"/>
        </w:pBdr>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widowControl w:val="0"/>
        <w:tabs>
          <w:tab w:val="left" w:pos="90"/>
          <w:tab w:val="left" w:pos="1868"/>
          <w:tab w:val="right" w:pos="10648"/>
        </w:tabs>
        <w:spacing w:before="120" w:beforeLines="0" w:after="120" w:afterLines="0" w:line="260" w:lineRule="auto"/>
        <w:jc w:val="left"/>
        <w:rPr>
          <w:rFonts w:hint="default"/>
          <w:sz w:val="20"/>
          <w:highlight w:val="none"/>
          <w:lang w:val="en-US"/>
        </w:rPr>
      </w:pPr>
      <w:bookmarkStart w:id="19" w:name="OLE_LINK150"/>
      <w:bookmarkStart w:id="20" w:name="OLE_LINK149"/>
      <w:bookmarkStart w:id="21" w:name="OLE_LINK165"/>
      <w:r>
        <w:rPr>
          <w:rFonts w:hint="eastAsia"/>
          <w:color w:val="auto"/>
          <w:sz w:val="20"/>
          <w:highlight w:val="none"/>
          <w:u w:val="none"/>
          <w:lang w:val="en-US" w:eastAsia="zh-CN"/>
        </w:rPr>
        <w:t xml:space="preserve">[1] </w:t>
      </w:r>
      <w:r>
        <w:rPr>
          <w:color w:val="auto"/>
          <w:sz w:val="20"/>
          <w:highlight w:val="none"/>
          <w:u w:val="none"/>
        </w:rPr>
        <w:t>R4-2317774</w:t>
      </w:r>
      <w:bookmarkEnd w:id="19"/>
      <w:bookmarkEnd w:id="20"/>
      <w:r>
        <w:rPr>
          <w:rFonts w:hint="eastAsia"/>
          <w:color w:val="auto"/>
          <w:sz w:val="20"/>
          <w:highlight w:val="none"/>
          <w:u w:val="none"/>
          <w:lang w:val="en-US" w:eastAsia="zh-CN"/>
        </w:rPr>
        <w:t xml:space="preserve">, </w:t>
      </w:r>
      <w:r>
        <w:rPr>
          <w:sz w:val="20"/>
          <w:highlight w:val="none"/>
        </w:rPr>
        <w:t>draftLS on Rel-18 Tx switching enhancement</w:t>
      </w:r>
      <w:bookmarkEnd w:id="21"/>
      <w:r>
        <w:rPr>
          <w:rFonts w:hint="eastAsia"/>
          <w:sz w:val="20"/>
          <w:highlight w:val="none"/>
          <w:lang w:val="en-US" w:eastAsia="zh-CN"/>
        </w:rPr>
        <w:t>, to RAN2, CC to RAN1.</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E874BB3"/>
    <w:multiLevelType w:val="multilevel"/>
    <w:tmpl w:val="1E874BB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5"/>
  </w:num>
  <w:num w:numId="4">
    <w:abstractNumId w:val="6"/>
  </w:num>
  <w:num w:numId="5">
    <w:abstractNumId w:val="1"/>
  </w:num>
  <w:num w:numId="6">
    <w:abstractNumId w:val="0"/>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47A2"/>
    <w:rsid w:val="000A5F2D"/>
    <w:rsid w:val="000A7E5B"/>
    <w:rsid w:val="000B306C"/>
    <w:rsid w:val="000B72CE"/>
    <w:rsid w:val="000C6FD0"/>
    <w:rsid w:val="000D2BFF"/>
    <w:rsid w:val="000D57E0"/>
    <w:rsid w:val="000D6B5A"/>
    <w:rsid w:val="000E17BC"/>
    <w:rsid w:val="000E2366"/>
    <w:rsid w:val="000F331A"/>
    <w:rsid w:val="000F64F0"/>
    <w:rsid w:val="000F734B"/>
    <w:rsid w:val="001018DC"/>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16E7"/>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46E"/>
    <w:rsid w:val="00200A37"/>
    <w:rsid w:val="00204B15"/>
    <w:rsid w:val="00205DE5"/>
    <w:rsid w:val="00210590"/>
    <w:rsid w:val="00212EEC"/>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C2817"/>
    <w:rsid w:val="003D6104"/>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2959"/>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A656D"/>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203B"/>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67EFE"/>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B74"/>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D3158"/>
    <w:rsid w:val="00AE4768"/>
    <w:rsid w:val="00AE71B6"/>
    <w:rsid w:val="00B012CB"/>
    <w:rsid w:val="00B0288C"/>
    <w:rsid w:val="00B24A68"/>
    <w:rsid w:val="00B2645C"/>
    <w:rsid w:val="00B3240D"/>
    <w:rsid w:val="00B353FD"/>
    <w:rsid w:val="00B36DB0"/>
    <w:rsid w:val="00B43BBB"/>
    <w:rsid w:val="00B47D1F"/>
    <w:rsid w:val="00B5514D"/>
    <w:rsid w:val="00B551F6"/>
    <w:rsid w:val="00B56064"/>
    <w:rsid w:val="00B5652E"/>
    <w:rsid w:val="00B57E08"/>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B5DB0"/>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0330"/>
    <w:rsid w:val="00D35BC4"/>
    <w:rsid w:val="00D52E7D"/>
    <w:rsid w:val="00D645EF"/>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2E63"/>
    <w:rsid w:val="00E94196"/>
    <w:rsid w:val="00E950FF"/>
    <w:rsid w:val="00EA239D"/>
    <w:rsid w:val="00EC2F99"/>
    <w:rsid w:val="00EC3917"/>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C6B35"/>
    <w:rsid w:val="00FD026F"/>
    <w:rsid w:val="00FD0720"/>
    <w:rsid w:val="00FD5FC4"/>
    <w:rsid w:val="00FE4F39"/>
    <w:rsid w:val="00FF10BD"/>
    <w:rsid w:val="01017306"/>
    <w:rsid w:val="01101B26"/>
    <w:rsid w:val="011A0B49"/>
    <w:rsid w:val="012B39D1"/>
    <w:rsid w:val="01461B65"/>
    <w:rsid w:val="014A0623"/>
    <w:rsid w:val="014D342B"/>
    <w:rsid w:val="01536583"/>
    <w:rsid w:val="01764F01"/>
    <w:rsid w:val="017F5FA3"/>
    <w:rsid w:val="018107C9"/>
    <w:rsid w:val="01854FE9"/>
    <w:rsid w:val="018E207B"/>
    <w:rsid w:val="0190283E"/>
    <w:rsid w:val="019D155B"/>
    <w:rsid w:val="01A21B88"/>
    <w:rsid w:val="01A428BB"/>
    <w:rsid w:val="01AE307F"/>
    <w:rsid w:val="01B35169"/>
    <w:rsid w:val="01C00B7B"/>
    <w:rsid w:val="01C432E3"/>
    <w:rsid w:val="01D46B8D"/>
    <w:rsid w:val="01D67ABF"/>
    <w:rsid w:val="01D866D8"/>
    <w:rsid w:val="01EE2663"/>
    <w:rsid w:val="01F1585F"/>
    <w:rsid w:val="01F90434"/>
    <w:rsid w:val="01FB366B"/>
    <w:rsid w:val="01FD3930"/>
    <w:rsid w:val="01FD4755"/>
    <w:rsid w:val="021B7C87"/>
    <w:rsid w:val="022D4A6E"/>
    <w:rsid w:val="0230221A"/>
    <w:rsid w:val="023650EA"/>
    <w:rsid w:val="023B0A39"/>
    <w:rsid w:val="023C78A7"/>
    <w:rsid w:val="02444B7E"/>
    <w:rsid w:val="024A5964"/>
    <w:rsid w:val="024B023C"/>
    <w:rsid w:val="024D6B6A"/>
    <w:rsid w:val="02510B5E"/>
    <w:rsid w:val="02566C17"/>
    <w:rsid w:val="02655431"/>
    <w:rsid w:val="027275A1"/>
    <w:rsid w:val="027371D9"/>
    <w:rsid w:val="0276366F"/>
    <w:rsid w:val="027A098E"/>
    <w:rsid w:val="027F646E"/>
    <w:rsid w:val="028F6D4C"/>
    <w:rsid w:val="02933CBB"/>
    <w:rsid w:val="02951DBD"/>
    <w:rsid w:val="02983E12"/>
    <w:rsid w:val="029A69A7"/>
    <w:rsid w:val="029B04E7"/>
    <w:rsid w:val="02A10998"/>
    <w:rsid w:val="02A53889"/>
    <w:rsid w:val="02AB0FBC"/>
    <w:rsid w:val="02AE6812"/>
    <w:rsid w:val="02D16C80"/>
    <w:rsid w:val="02DC3F9C"/>
    <w:rsid w:val="02E76976"/>
    <w:rsid w:val="03073BDC"/>
    <w:rsid w:val="03090335"/>
    <w:rsid w:val="030B0647"/>
    <w:rsid w:val="030B2860"/>
    <w:rsid w:val="030C40C1"/>
    <w:rsid w:val="030D2F0B"/>
    <w:rsid w:val="033C68CE"/>
    <w:rsid w:val="03445E8F"/>
    <w:rsid w:val="03496C64"/>
    <w:rsid w:val="035154D3"/>
    <w:rsid w:val="03527C38"/>
    <w:rsid w:val="03536620"/>
    <w:rsid w:val="0356746F"/>
    <w:rsid w:val="036E37C2"/>
    <w:rsid w:val="03746F87"/>
    <w:rsid w:val="03814F5B"/>
    <w:rsid w:val="038B3141"/>
    <w:rsid w:val="03A77DFA"/>
    <w:rsid w:val="03B339B1"/>
    <w:rsid w:val="03C05350"/>
    <w:rsid w:val="03C1287B"/>
    <w:rsid w:val="03C14480"/>
    <w:rsid w:val="03C36B0E"/>
    <w:rsid w:val="03C528EA"/>
    <w:rsid w:val="03C75C00"/>
    <w:rsid w:val="03CF67FA"/>
    <w:rsid w:val="03D70A97"/>
    <w:rsid w:val="03DA33D5"/>
    <w:rsid w:val="03E358F3"/>
    <w:rsid w:val="03E84DE8"/>
    <w:rsid w:val="03F57C75"/>
    <w:rsid w:val="03F92168"/>
    <w:rsid w:val="03F95DC6"/>
    <w:rsid w:val="04030035"/>
    <w:rsid w:val="040450C3"/>
    <w:rsid w:val="04251A4C"/>
    <w:rsid w:val="04266B2E"/>
    <w:rsid w:val="042D2E97"/>
    <w:rsid w:val="04305EA0"/>
    <w:rsid w:val="04310833"/>
    <w:rsid w:val="04343921"/>
    <w:rsid w:val="043865BF"/>
    <w:rsid w:val="043A14AD"/>
    <w:rsid w:val="04422DBE"/>
    <w:rsid w:val="0445110C"/>
    <w:rsid w:val="044C78D8"/>
    <w:rsid w:val="04537B11"/>
    <w:rsid w:val="04684A28"/>
    <w:rsid w:val="046C0EAE"/>
    <w:rsid w:val="04782230"/>
    <w:rsid w:val="0479507E"/>
    <w:rsid w:val="04833C5E"/>
    <w:rsid w:val="04894975"/>
    <w:rsid w:val="049947F4"/>
    <w:rsid w:val="04A65723"/>
    <w:rsid w:val="04B14B03"/>
    <w:rsid w:val="04B56DE5"/>
    <w:rsid w:val="04D806E9"/>
    <w:rsid w:val="04DA1A87"/>
    <w:rsid w:val="04DA6EB8"/>
    <w:rsid w:val="04DE2DA3"/>
    <w:rsid w:val="04EB6DF8"/>
    <w:rsid w:val="04FF1C94"/>
    <w:rsid w:val="04FF7D5A"/>
    <w:rsid w:val="0502349F"/>
    <w:rsid w:val="050E7487"/>
    <w:rsid w:val="05161D2D"/>
    <w:rsid w:val="0522500E"/>
    <w:rsid w:val="052C3F79"/>
    <w:rsid w:val="052E568F"/>
    <w:rsid w:val="053973F0"/>
    <w:rsid w:val="053E65E7"/>
    <w:rsid w:val="053F597D"/>
    <w:rsid w:val="0555228E"/>
    <w:rsid w:val="057D1D66"/>
    <w:rsid w:val="058167E6"/>
    <w:rsid w:val="058E5B0F"/>
    <w:rsid w:val="059D265F"/>
    <w:rsid w:val="05B46AEE"/>
    <w:rsid w:val="05B51669"/>
    <w:rsid w:val="05B92EC1"/>
    <w:rsid w:val="05BC225E"/>
    <w:rsid w:val="05E078B3"/>
    <w:rsid w:val="05E37695"/>
    <w:rsid w:val="05EE6827"/>
    <w:rsid w:val="0601277E"/>
    <w:rsid w:val="060C5AED"/>
    <w:rsid w:val="06103146"/>
    <w:rsid w:val="06172561"/>
    <w:rsid w:val="061C4B94"/>
    <w:rsid w:val="061E54DA"/>
    <w:rsid w:val="061E5E22"/>
    <w:rsid w:val="062B2FCF"/>
    <w:rsid w:val="06460B91"/>
    <w:rsid w:val="0654187C"/>
    <w:rsid w:val="065475DE"/>
    <w:rsid w:val="06556C03"/>
    <w:rsid w:val="06782F84"/>
    <w:rsid w:val="067C28D6"/>
    <w:rsid w:val="068E06BC"/>
    <w:rsid w:val="069201CB"/>
    <w:rsid w:val="06956E2E"/>
    <w:rsid w:val="06B741D9"/>
    <w:rsid w:val="06C457B6"/>
    <w:rsid w:val="06CD4A70"/>
    <w:rsid w:val="06D80AC1"/>
    <w:rsid w:val="06DF4C13"/>
    <w:rsid w:val="06E7678C"/>
    <w:rsid w:val="06ED71E0"/>
    <w:rsid w:val="06F42A88"/>
    <w:rsid w:val="06F801C0"/>
    <w:rsid w:val="07095693"/>
    <w:rsid w:val="070E5E48"/>
    <w:rsid w:val="07105178"/>
    <w:rsid w:val="0712124C"/>
    <w:rsid w:val="071C13A8"/>
    <w:rsid w:val="072F0428"/>
    <w:rsid w:val="07343524"/>
    <w:rsid w:val="073D143C"/>
    <w:rsid w:val="07416B19"/>
    <w:rsid w:val="074855FD"/>
    <w:rsid w:val="07627CA0"/>
    <w:rsid w:val="076319C4"/>
    <w:rsid w:val="076925D2"/>
    <w:rsid w:val="077241E3"/>
    <w:rsid w:val="078C5933"/>
    <w:rsid w:val="078D336C"/>
    <w:rsid w:val="07971B3F"/>
    <w:rsid w:val="07983294"/>
    <w:rsid w:val="079F1838"/>
    <w:rsid w:val="07A2030D"/>
    <w:rsid w:val="07A5677E"/>
    <w:rsid w:val="07AE586C"/>
    <w:rsid w:val="07B51934"/>
    <w:rsid w:val="07B9290D"/>
    <w:rsid w:val="07BE52B9"/>
    <w:rsid w:val="07C55A1A"/>
    <w:rsid w:val="07D57946"/>
    <w:rsid w:val="07DD4352"/>
    <w:rsid w:val="07ED524D"/>
    <w:rsid w:val="07FF38E9"/>
    <w:rsid w:val="080124E3"/>
    <w:rsid w:val="080C7FA0"/>
    <w:rsid w:val="08193C24"/>
    <w:rsid w:val="08341060"/>
    <w:rsid w:val="08732D34"/>
    <w:rsid w:val="08787FF0"/>
    <w:rsid w:val="08824DF0"/>
    <w:rsid w:val="0889002B"/>
    <w:rsid w:val="089B79D9"/>
    <w:rsid w:val="08A44DA6"/>
    <w:rsid w:val="08AA245A"/>
    <w:rsid w:val="08B75B96"/>
    <w:rsid w:val="08BA6E24"/>
    <w:rsid w:val="08C024D5"/>
    <w:rsid w:val="08C562FD"/>
    <w:rsid w:val="08CA27B1"/>
    <w:rsid w:val="08DA4686"/>
    <w:rsid w:val="08E916DF"/>
    <w:rsid w:val="08F473EA"/>
    <w:rsid w:val="08FC0AA5"/>
    <w:rsid w:val="09063B06"/>
    <w:rsid w:val="092F7300"/>
    <w:rsid w:val="09306537"/>
    <w:rsid w:val="09355076"/>
    <w:rsid w:val="09392119"/>
    <w:rsid w:val="09402A17"/>
    <w:rsid w:val="09445E95"/>
    <w:rsid w:val="09543B3B"/>
    <w:rsid w:val="09600FBD"/>
    <w:rsid w:val="09714194"/>
    <w:rsid w:val="0972595C"/>
    <w:rsid w:val="09736610"/>
    <w:rsid w:val="098143BC"/>
    <w:rsid w:val="098500F1"/>
    <w:rsid w:val="098A6136"/>
    <w:rsid w:val="0992510E"/>
    <w:rsid w:val="09B70400"/>
    <w:rsid w:val="09BD407A"/>
    <w:rsid w:val="09CF18C6"/>
    <w:rsid w:val="09CF683C"/>
    <w:rsid w:val="09D674B4"/>
    <w:rsid w:val="09DA0E26"/>
    <w:rsid w:val="09E55691"/>
    <w:rsid w:val="09F67CD5"/>
    <w:rsid w:val="0A054821"/>
    <w:rsid w:val="0A0835C8"/>
    <w:rsid w:val="0A145721"/>
    <w:rsid w:val="0A355EAA"/>
    <w:rsid w:val="0A3708FF"/>
    <w:rsid w:val="0A3B01F9"/>
    <w:rsid w:val="0A3D3E79"/>
    <w:rsid w:val="0A3F0488"/>
    <w:rsid w:val="0A402A36"/>
    <w:rsid w:val="0A4236A3"/>
    <w:rsid w:val="0A4E7EF5"/>
    <w:rsid w:val="0A646846"/>
    <w:rsid w:val="0A73086D"/>
    <w:rsid w:val="0A817CBD"/>
    <w:rsid w:val="0A8251CA"/>
    <w:rsid w:val="0A8828AB"/>
    <w:rsid w:val="0A9167A4"/>
    <w:rsid w:val="0A927DC1"/>
    <w:rsid w:val="0A961084"/>
    <w:rsid w:val="0A9B4F7F"/>
    <w:rsid w:val="0A9C263A"/>
    <w:rsid w:val="0A9E3D3D"/>
    <w:rsid w:val="0AA0278D"/>
    <w:rsid w:val="0AA077E0"/>
    <w:rsid w:val="0AAC5F6C"/>
    <w:rsid w:val="0AC01F88"/>
    <w:rsid w:val="0AC0212C"/>
    <w:rsid w:val="0AD15209"/>
    <w:rsid w:val="0AD542C1"/>
    <w:rsid w:val="0ADB47C1"/>
    <w:rsid w:val="0ADD5A20"/>
    <w:rsid w:val="0AE10FD9"/>
    <w:rsid w:val="0AE17234"/>
    <w:rsid w:val="0AE877B7"/>
    <w:rsid w:val="0AF13898"/>
    <w:rsid w:val="0AFB3228"/>
    <w:rsid w:val="0AFC6C07"/>
    <w:rsid w:val="0B0250FD"/>
    <w:rsid w:val="0B0C5710"/>
    <w:rsid w:val="0B0F025C"/>
    <w:rsid w:val="0B1414A5"/>
    <w:rsid w:val="0B1A6333"/>
    <w:rsid w:val="0B2207A3"/>
    <w:rsid w:val="0B2713F4"/>
    <w:rsid w:val="0B2A255F"/>
    <w:rsid w:val="0B3B1BC1"/>
    <w:rsid w:val="0B3C00DC"/>
    <w:rsid w:val="0B3D701F"/>
    <w:rsid w:val="0B3E7DD7"/>
    <w:rsid w:val="0B491629"/>
    <w:rsid w:val="0B4D02CB"/>
    <w:rsid w:val="0B561995"/>
    <w:rsid w:val="0B5C2C2A"/>
    <w:rsid w:val="0B665E0A"/>
    <w:rsid w:val="0B847B39"/>
    <w:rsid w:val="0B8607F1"/>
    <w:rsid w:val="0B987E20"/>
    <w:rsid w:val="0B9E71DF"/>
    <w:rsid w:val="0BAD5CC5"/>
    <w:rsid w:val="0BAD5EDC"/>
    <w:rsid w:val="0BAF59B9"/>
    <w:rsid w:val="0BB524B8"/>
    <w:rsid w:val="0BB756DF"/>
    <w:rsid w:val="0BC63DB2"/>
    <w:rsid w:val="0BC65DAC"/>
    <w:rsid w:val="0BCC4043"/>
    <w:rsid w:val="0BCC4B6A"/>
    <w:rsid w:val="0C0C5775"/>
    <w:rsid w:val="0C1E494F"/>
    <w:rsid w:val="0C3427D0"/>
    <w:rsid w:val="0C43327D"/>
    <w:rsid w:val="0C4426AF"/>
    <w:rsid w:val="0C453647"/>
    <w:rsid w:val="0C4577EC"/>
    <w:rsid w:val="0C473BF1"/>
    <w:rsid w:val="0C4F3B0E"/>
    <w:rsid w:val="0C4F7881"/>
    <w:rsid w:val="0C592B2E"/>
    <w:rsid w:val="0C5C6396"/>
    <w:rsid w:val="0C6108B6"/>
    <w:rsid w:val="0C63431B"/>
    <w:rsid w:val="0C650A20"/>
    <w:rsid w:val="0C690EFA"/>
    <w:rsid w:val="0C6E11B8"/>
    <w:rsid w:val="0C723CD1"/>
    <w:rsid w:val="0C8B63A3"/>
    <w:rsid w:val="0CAD2EBE"/>
    <w:rsid w:val="0CB94808"/>
    <w:rsid w:val="0CC37BC2"/>
    <w:rsid w:val="0CC56E5D"/>
    <w:rsid w:val="0CCF0356"/>
    <w:rsid w:val="0CD87ABE"/>
    <w:rsid w:val="0CDB6BBB"/>
    <w:rsid w:val="0CE26C42"/>
    <w:rsid w:val="0CE632FF"/>
    <w:rsid w:val="0CE76B48"/>
    <w:rsid w:val="0CEB5DBE"/>
    <w:rsid w:val="0CFB523A"/>
    <w:rsid w:val="0D1B1E9C"/>
    <w:rsid w:val="0D2E2974"/>
    <w:rsid w:val="0D472465"/>
    <w:rsid w:val="0D4B44A1"/>
    <w:rsid w:val="0D6811B4"/>
    <w:rsid w:val="0D6E2620"/>
    <w:rsid w:val="0D704E21"/>
    <w:rsid w:val="0D754CA1"/>
    <w:rsid w:val="0D7E51D7"/>
    <w:rsid w:val="0D7F48FE"/>
    <w:rsid w:val="0D8726AD"/>
    <w:rsid w:val="0D883C88"/>
    <w:rsid w:val="0D8B07B2"/>
    <w:rsid w:val="0D8B6F1F"/>
    <w:rsid w:val="0D936E72"/>
    <w:rsid w:val="0D966BF7"/>
    <w:rsid w:val="0DCC3AE8"/>
    <w:rsid w:val="0DCF5D66"/>
    <w:rsid w:val="0DD43824"/>
    <w:rsid w:val="0DD87842"/>
    <w:rsid w:val="0DDF77A2"/>
    <w:rsid w:val="0DE4388C"/>
    <w:rsid w:val="0DE7765A"/>
    <w:rsid w:val="0DF202E1"/>
    <w:rsid w:val="0DF53CE3"/>
    <w:rsid w:val="0E0961C5"/>
    <w:rsid w:val="0E147898"/>
    <w:rsid w:val="0E271211"/>
    <w:rsid w:val="0E2F216B"/>
    <w:rsid w:val="0E3352C6"/>
    <w:rsid w:val="0E3A5EE2"/>
    <w:rsid w:val="0E3F6353"/>
    <w:rsid w:val="0E542F3B"/>
    <w:rsid w:val="0E544EB0"/>
    <w:rsid w:val="0E5466F0"/>
    <w:rsid w:val="0E5C748F"/>
    <w:rsid w:val="0E6271DF"/>
    <w:rsid w:val="0E741040"/>
    <w:rsid w:val="0E81568A"/>
    <w:rsid w:val="0E942250"/>
    <w:rsid w:val="0E963344"/>
    <w:rsid w:val="0E9E6388"/>
    <w:rsid w:val="0E9E6E00"/>
    <w:rsid w:val="0EA40C1C"/>
    <w:rsid w:val="0EB72E4B"/>
    <w:rsid w:val="0ED01897"/>
    <w:rsid w:val="0EEC6F1D"/>
    <w:rsid w:val="0EFA1FF7"/>
    <w:rsid w:val="0F103291"/>
    <w:rsid w:val="0F1D498B"/>
    <w:rsid w:val="0F337178"/>
    <w:rsid w:val="0F3B15FC"/>
    <w:rsid w:val="0F41022A"/>
    <w:rsid w:val="0F493C27"/>
    <w:rsid w:val="0F56743B"/>
    <w:rsid w:val="0F60682C"/>
    <w:rsid w:val="0F671ACF"/>
    <w:rsid w:val="0F673852"/>
    <w:rsid w:val="0F6763D9"/>
    <w:rsid w:val="0F6D71DA"/>
    <w:rsid w:val="0F710C57"/>
    <w:rsid w:val="0F715B2B"/>
    <w:rsid w:val="0F764270"/>
    <w:rsid w:val="0F786E25"/>
    <w:rsid w:val="0F7F273F"/>
    <w:rsid w:val="0F8418ED"/>
    <w:rsid w:val="0F957B47"/>
    <w:rsid w:val="0F98796C"/>
    <w:rsid w:val="0F9C324C"/>
    <w:rsid w:val="0F9F6FA4"/>
    <w:rsid w:val="0FA3718B"/>
    <w:rsid w:val="0FA65D5C"/>
    <w:rsid w:val="0FAD33DA"/>
    <w:rsid w:val="0FBE2A42"/>
    <w:rsid w:val="0FC17CCE"/>
    <w:rsid w:val="0FC424B9"/>
    <w:rsid w:val="0FD70565"/>
    <w:rsid w:val="0FEC680C"/>
    <w:rsid w:val="10007AD6"/>
    <w:rsid w:val="101B1E8A"/>
    <w:rsid w:val="101C4A03"/>
    <w:rsid w:val="101D0C86"/>
    <w:rsid w:val="102C59A5"/>
    <w:rsid w:val="104A023B"/>
    <w:rsid w:val="10505F3B"/>
    <w:rsid w:val="106D2686"/>
    <w:rsid w:val="107C3E2C"/>
    <w:rsid w:val="107D41AE"/>
    <w:rsid w:val="10811337"/>
    <w:rsid w:val="108C2479"/>
    <w:rsid w:val="10AF123D"/>
    <w:rsid w:val="10B02FF3"/>
    <w:rsid w:val="10C715C5"/>
    <w:rsid w:val="10D335EF"/>
    <w:rsid w:val="10E746EA"/>
    <w:rsid w:val="10E83FE0"/>
    <w:rsid w:val="10EC3168"/>
    <w:rsid w:val="10F52718"/>
    <w:rsid w:val="110A2872"/>
    <w:rsid w:val="11124F2E"/>
    <w:rsid w:val="113E566B"/>
    <w:rsid w:val="114028DC"/>
    <w:rsid w:val="11453C21"/>
    <w:rsid w:val="114F6804"/>
    <w:rsid w:val="116F1EB0"/>
    <w:rsid w:val="117B1D6A"/>
    <w:rsid w:val="117C2D9D"/>
    <w:rsid w:val="117F159E"/>
    <w:rsid w:val="11821DC9"/>
    <w:rsid w:val="11921373"/>
    <w:rsid w:val="11934AD9"/>
    <w:rsid w:val="119D7849"/>
    <w:rsid w:val="11A615EE"/>
    <w:rsid w:val="11A658F4"/>
    <w:rsid w:val="11B91A57"/>
    <w:rsid w:val="11BA3FAE"/>
    <w:rsid w:val="11C67B8F"/>
    <w:rsid w:val="11CE730E"/>
    <w:rsid w:val="11D815C4"/>
    <w:rsid w:val="11E57D4F"/>
    <w:rsid w:val="11F92DAB"/>
    <w:rsid w:val="11FC38D5"/>
    <w:rsid w:val="1210682D"/>
    <w:rsid w:val="123A05DB"/>
    <w:rsid w:val="123C01AB"/>
    <w:rsid w:val="124240B9"/>
    <w:rsid w:val="12485252"/>
    <w:rsid w:val="124D0988"/>
    <w:rsid w:val="124E44B4"/>
    <w:rsid w:val="12680E73"/>
    <w:rsid w:val="12763466"/>
    <w:rsid w:val="127E5AA6"/>
    <w:rsid w:val="128B2749"/>
    <w:rsid w:val="129019B5"/>
    <w:rsid w:val="129811DB"/>
    <w:rsid w:val="129937EE"/>
    <w:rsid w:val="129E6282"/>
    <w:rsid w:val="12A63D99"/>
    <w:rsid w:val="12AA6B1F"/>
    <w:rsid w:val="12AB7A32"/>
    <w:rsid w:val="12BB6535"/>
    <w:rsid w:val="12C7312B"/>
    <w:rsid w:val="12D22971"/>
    <w:rsid w:val="12D82786"/>
    <w:rsid w:val="12D85654"/>
    <w:rsid w:val="12DF4A87"/>
    <w:rsid w:val="12EE5106"/>
    <w:rsid w:val="1307341C"/>
    <w:rsid w:val="130C40FE"/>
    <w:rsid w:val="130E3629"/>
    <w:rsid w:val="131B39DD"/>
    <w:rsid w:val="13283BA4"/>
    <w:rsid w:val="13332F77"/>
    <w:rsid w:val="13334E1C"/>
    <w:rsid w:val="13346EE4"/>
    <w:rsid w:val="13384952"/>
    <w:rsid w:val="134055F6"/>
    <w:rsid w:val="134E0073"/>
    <w:rsid w:val="1355107F"/>
    <w:rsid w:val="135D4D2E"/>
    <w:rsid w:val="135F7F8D"/>
    <w:rsid w:val="1366638D"/>
    <w:rsid w:val="13677210"/>
    <w:rsid w:val="136D5EE2"/>
    <w:rsid w:val="136D76E8"/>
    <w:rsid w:val="137266E0"/>
    <w:rsid w:val="138D4EF5"/>
    <w:rsid w:val="138F6483"/>
    <w:rsid w:val="139D3156"/>
    <w:rsid w:val="13AA5FA1"/>
    <w:rsid w:val="13AC1E6E"/>
    <w:rsid w:val="13C20262"/>
    <w:rsid w:val="13C84556"/>
    <w:rsid w:val="13D024B3"/>
    <w:rsid w:val="13D115EF"/>
    <w:rsid w:val="13D86A45"/>
    <w:rsid w:val="13DD445E"/>
    <w:rsid w:val="13DE7C83"/>
    <w:rsid w:val="13E20C66"/>
    <w:rsid w:val="13F56528"/>
    <w:rsid w:val="13FD073F"/>
    <w:rsid w:val="13FE2849"/>
    <w:rsid w:val="140171D9"/>
    <w:rsid w:val="1405674E"/>
    <w:rsid w:val="140815BB"/>
    <w:rsid w:val="14087FC1"/>
    <w:rsid w:val="14095006"/>
    <w:rsid w:val="141C71BE"/>
    <w:rsid w:val="141E583B"/>
    <w:rsid w:val="1424615D"/>
    <w:rsid w:val="142C143A"/>
    <w:rsid w:val="142E1345"/>
    <w:rsid w:val="143A7247"/>
    <w:rsid w:val="14403F90"/>
    <w:rsid w:val="144A1703"/>
    <w:rsid w:val="144A56ED"/>
    <w:rsid w:val="145035F7"/>
    <w:rsid w:val="145103FA"/>
    <w:rsid w:val="145F07C7"/>
    <w:rsid w:val="146B69A8"/>
    <w:rsid w:val="146C5189"/>
    <w:rsid w:val="146F1089"/>
    <w:rsid w:val="14816B50"/>
    <w:rsid w:val="148313F4"/>
    <w:rsid w:val="14934F1A"/>
    <w:rsid w:val="149559C4"/>
    <w:rsid w:val="14993CC4"/>
    <w:rsid w:val="14A64151"/>
    <w:rsid w:val="14AC0C32"/>
    <w:rsid w:val="14B602D5"/>
    <w:rsid w:val="14C45576"/>
    <w:rsid w:val="14C76D6C"/>
    <w:rsid w:val="14CE33C4"/>
    <w:rsid w:val="14DA3DA1"/>
    <w:rsid w:val="14E15BFA"/>
    <w:rsid w:val="14E60B42"/>
    <w:rsid w:val="14EA1C4D"/>
    <w:rsid w:val="150222BF"/>
    <w:rsid w:val="15027BE8"/>
    <w:rsid w:val="150F7C33"/>
    <w:rsid w:val="1515004B"/>
    <w:rsid w:val="151B7C99"/>
    <w:rsid w:val="15207BBA"/>
    <w:rsid w:val="152F4E1B"/>
    <w:rsid w:val="154D342A"/>
    <w:rsid w:val="154F30DA"/>
    <w:rsid w:val="1559587F"/>
    <w:rsid w:val="1574662E"/>
    <w:rsid w:val="15751882"/>
    <w:rsid w:val="1575191B"/>
    <w:rsid w:val="157818C6"/>
    <w:rsid w:val="159F73BB"/>
    <w:rsid w:val="15B03F28"/>
    <w:rsid w:val="15E30A80"/>
    <w:rsid w:val="15F32380"/>
    <w:rsid w:val="1608480E"/>
    <w:rsid w:val="16166FB2"/>
    <w:rsid w:val="16180C6A"/>
    <w:rsid w:val="161C1C58"/>
    <w:rsid w:val="162F7556"/>
    <w:rsid w:val="16413A3A"/>
    <w:rsid w:val="1644500C"/>
    <w:rsid w:val="16461A95"/>
    <w:rsid w:val="1649372C"/>
    <w:rsid w:val="16594F06"/>
    <w:rsid w:val="165A38E6"/>
    <w:rsid w:val="166F5E80"/>
    <w:rsid w:val="16766A92"/>
    <w:rsid w:val="167A52A9"/>
    <w:rsid w:val="167B7B40"/>
    <w:rsid w:val="167C6594"/>
    <w:rsid w:val="16866882"/>
    <w:rsid w:val="16895E32"/>
    <w:rsid w:val="168F69F2"/>
    <w:rsid w:val="169C7FDE"/>
    <w:rsid w:val="16A4319F"/>
    <w:rsid w:val="16AC4DDB"/>
    <w:rsid w:val="16AE2FE3"/>
    <w:rsid w:val="16AE3D26"/>
    <w:rsid w:val="16B23908"/>
    <w:rsid w:val="16B4400E"/>
    <w:rsid w:val="16B94F6C"/>
    <w:rsid w:val="16C3241A"/>
    <w:rsid w:val="16C44262"/>
    <w:rsid w:val="16C71372"/>
    <w:rsid w:val="16C739DF"/>
    <w:rsid w:val="16C86CDB"/>
    <w:rsid w:val="16DD3B26"/>
    <w:rsid w:val="16EB6E00"/>
    <w:rsid w:val="16EE7649"/>
    <w:rsid w:val="16F04615"/>
    <w:rsid w:val="16F83709"/>
    <w:rsid w:val="16FD2447"/>
    <w:rsid w:val="170747F7"/>
    <w:rsid w:val="1712339A"/>
    <w:rsid w:val="171E63FC"/>
    <w:rsid w:val="1722504D"/>
    <w:rsid w:val="172D0585"/>
    <w:rsid w:val="1738730F"/>
    <w:rsid w:val="17416499"/>
    <w:rsid w:val="17481B81"/>
    <w:rsid w:val="17481E8B"/>
    <w:rsid w:val="174A69B0"/>
    <w:rsid w:val="175007ED"/>
    <w:rsid w:val="176B45C6"/>
    <w:rsid w:val="176C447F"/>
    <w:rsid w:val="17850F99"/>
    <w:rsid w:val="17875303"/>
    <w:rsid w:val="178815C4"/>
    <w:rsid w:val="17884917"/>
    <w:rsid w:val="178B13D9"/>
    <w:rsid w:val="1793626E"/>
    <w:rsid w:val="17991452"/>
    <w:rsid w:val="17A875F5"/>
    <w:rsid w:val="17B5256D"/>
    <w:rsid w:val="17B92501"/>
    <w:rsid w:val="17BD371D"/>
    <w:rsid w:val="17E65848"/>
    <w:rsid w:val="17E66DD8"/>
    <w:rsid w:val="17E84839"/>
    <w:rsid w:val="17EE1403"/>
    <w:rsid w:val="17F25234"/>
    <w:rsid w:val="17FD061B"/>
    <w:rsid w:val="17FF6314"/>
    <w:rsid w:val="18005F41"/>
    <w:rsid w:val="18016361"/>
    <w:rsid w:val="18025414"/>
    <w:rsid w:val="18171305"/>
    <w:rsid w:val="18334194"/>
    <w:rsid w:val="183E1D37"/>
    <w:rsid w:val="184D0787"/>
    <w:rsid w:val="185D1883"/>
    <w:rsid w:val="185E3AA1"/>
    <w:rsid w:val="18812331"/>
    <w:rsid w:val="18816F1C"/>
    <w:rsid w:val="18853F3E"/>
    <w:rsid w:val="18956393"/>
    <w:rsid w:val="189B5426"/>
    <w:rsid w:val="18A8582C"/>
    <w:rsid w:val="18B50543"/>
    <w:rsid w:val="18CA40C3"/>
    <w:rsid w:val="18CD7A02"/>
    <w:rsid w:val="18F40271"/>
    <w:rsid w:val="19001FFC"/>
    <w:rsid w:val="190E2B4A"/>
    <w:rsid w:val="19256D7A"/>
    <w:rsid w:val="19271EAF"/>
    <w:rsid w:val="193275C2"/>
    <w:rsid w:val="194923E4"/>
    <w:rsid w:val="194A5803"/>
    <w:rsid w:val="194D2005"/>
    <w:rsid w:val="19655A52"/>
    <w:rsid w:val="19663168"/>
    <w:rsid w:val="19680214"/>
    <w:rsid w:val="197724BD"/>
    <w:rsid w:val="19786B0A"/>
    <w:rsid w:val="198A41A1"/>
    <w:rsid w:val="199A2059"/>
    <w:rsid w:val="19AE1F4C"/>
    <w:rsid w:val="19B46E10"/>
    <w:rsid w:val="19BF5654"/>
    <w:rsid w:val="19C31B69"/>
    <w:rsid w:val="19C456C1"/>
    <w:rsid w:val="19E12AD0"/>
    <w:rsid w:val="19F061A1"/>
    <w:rsid w:val="19F53065"/>
    <w:rsid w:val="1A054259"/>
    <w:rsid w:val="1A081816"/>
    <w:rsid w:val="1A0C5680"/>
    <w:rsid w:val="1A165171"/>
    <w:rsid w:val="1A196205"/>
    <w:rsid w:val="1A3068A4"/>
    <w:rsid w:val="1A4858FF"/>
    <w:rsid w:val="1A4C698A"/>
    <w:rsid w:val="1A5D5219"/>
    <w:rsid w:val="1A5E4B5A"/>
    <w:rsid w:val="1A5F1E7B"/>
    <w:rsid w:val="1A672B1C"/>
    <w:rsid w:val="1A8301C0"/>
    <w:rsid w:val="1A872248"/>
    <w:rsid w:val="1A9B2279"/>
    <w:rsid w:val="1A9E6232"/>
    <w:rsid w:val="1AA57BA7"/>
    <w:rsid w:val="1AA74D3D"/>
    <w:rsid w:val="1AAB0204"/>
    <w:rsid w:val="1AB34DB4"/>
    <w:rsid w:val="1AB613FD"/>
    <w:rsid w:val="1ABA0170"/>
    <w:rsid w:val="1AC830B4"/>
    <w:rsid w:val="1ACF5EB8"/>
    <w:rsid w:val="1AD26086"/>
    <w:rsid w:val="1ADA5FCB"/>
    <w:rsid w:val="1ADD1DDD"/>
    <w:rsid w:val="1ADD5ACE"/>
    <w:rsid w:val="1ADE3305"/>
    <w:rsid w:val="1AE013F8"/>
    <w:rsid w:val="1AE8570C"/>
    <w:rsid w:val="1AFB06A3"/>
    <w:rsid w:val="1B062896"/>
    <w:rsid w:val="1B0F19AE"/>
    <w:rsid w:val="1B2160BB"/>
    <w:rsid w:val="1B252E32"/>
    <w:rsid w:val="1B3637AD"/>
    <w:rsid w:val="1B3E0DB5"/>
    <w:rsid w:val="1B3E2DE1"/>
    <w:rsid w:val="1B422F24"/>
    <w:rsid w:val="1B454C94"/>
    <w:rsid w:val="1B505CED"/>
    <w:rsid w:val="1B6C0DF0"/>
    <w:rsid w:val="1B7F6005"/>
    <w:rsid w:val="1B8E7C3C"/>
    <w:rsid w:val="1B9C269A"/>
    <w:rsid w:val="1B9D661F"/>
    <w:rsid w:val="1B9E64C5"/>
    <w:rsid w:val="1B9E6D4C"/>
    <w:rsid w:val="1BBD43BA"/>
    <w:rsid w:val="1BC01115"/>
    <w:rsid w:val="1BC23436"/>
    <w:rsid w:val="1BC44015"/>
    <w:rsid w:val="1BCA6284"/>
    <w:rsid w:val="1BFC2B7D"/>
    <w:rsid w:val="1BFE5FF9"/>
    <w:rsid w:val="1C013494"/>
    <w:rsid w:val="1C053414"/>
    <w:rsid w:val="1C132CB9"/>
    <w:rsid w:val="1C1642A1"/>
    <w:rsid w:val="1C273D33"/>
    <w:rsid w:val="1C4032AB"/>
    <w:rsid w:val="1C4672ED"/>
    <w:rsid w:val="1C467AB6"/>
    <w:rsid w:val="1C6277A9"/>
    <w:rsid w:val="1C7F54CE"/>
    <w:rsid w:val="1C7F743F"/>
    <w:rsid w:val="1C8C4AA9"/>
    <w:rsid w:val="1C8C604B"/>
    <w:rsid w:val="1C92160B"/>
    <w:rsid w:val="1C973EEF"/>
    <w:rsid w:val="1CA03243"/>
    <w:rsid w:val="1CAF5DB2"/>
    <w:rsid w:val="1CB40DF1"/>
    <w:rsid w:val="1CB86812"/>
    <w:rsid w:val="1CCC26CA"/>
    <w:rsid w:val="1CD2156B"/>
    <w:rsid w:val="1CD41743"/>
    <w:rsid w:val="1CD44D3D"/>
    <w:rsid w:val="1CE45EF5"/>
    <w:rsid w:val="1CE615C9"/>
    <w:rsid w:val="1D037029"/>
    <w:rsid w:val="1D3305FF"/>
    <w:rsid w:val="1D395282"/>
    <w:rsid w:val="1D4251BA"/>
    <w:rsid w:val="1D497588"/>
    <w:rsid w:val="1D5F5386"/>
    <w:rsid w:val="1D7072CE"/>
    <w:rsid w:val="1D794A16"/>
    <w:rsid w:val="1D8018D0"/>
    <w:rsid w:val="1D9E30A9"/>
    <w:rsid w:val="1DAB1006"/>
    <w:rsid w:val="1DB33C11"/>
    <w:rsid w:val="1DB63EC4"/>
    <w:rsid w:val="1DC65562"/>
    <w:rsid w:val="1DC67398"/>
    <w:rsid w:val="1DCA75A5"/>
    <w:rsid w:val="1DE94164"/>
    <w:rsid w:val="1DEE07A0"/>
    <w:rsid w:val="1DEE1B11"/>
    <w:rsid w:val="1E164B52"/>
    <w:rsid w:val="1E273844"/>
    <w:rsid w:val="1E2F243E"/>
    <w:rsid w:val="1E3B4F6B"/>
    <w:rsid w:val="1E455D19"/>
    <w:rsid w:val="1E533F86"/>
    <w:rsid w:val="1E595CAF"/>
    <w:rsid w:val="1E5C31E8"/>
    <w:rsid w:val="1E6607F9"/>
    <w:rsid w:val="1E691070"/>
    <w:rsid w:val="1E6D2E56"/>
    <w:rsid w:val="1E7E6BFD"/>
    <w:rsid w:val="1E805396"/>
    <w:rsid w:val="1E884F62"/>
    <w:rsid w:val="1E9D6342"/>
    <w:rsid w:val="1E9D6D15"/>
    <w:rsid w:val="1EA77730"/>
    <w:rsid w:val="1EBD1EAD"/>
    <w:rsid w:val="1EC36E9D"/>
    <w:rsid w:val="1EE25FDD"/>
    <w:rsid w:val="1EF5103F"/>
    <w:rsid w:val="1EFF621F"/>
    <w:rsid w:val="1F090F9B"/>
    <w:rsid w:val="1F0A0088"/>
    <w:rsid w:val="1F0E5D6B"/>
    <w:rsid w:val="1F3E662A"/>
    <w:rsid w:val="1F403903"/>
    <w:rsid w:val="1F4E7A30"/>
    <w:rsid w:val="1F4F2219"/>
    <w:rsid w:val="1F57747E"/>
    <w:rsid w:val="1F581BE2"/>
    <w:rsid w:val="1F614D01"/>
    <w:rsid w:val="1F6972C6"/>
    <w:rsid w:val="1F721405"/>
    <w:rsid w:val="1F935819"/>
    <w:rsid w:val="1FA6556D"/>
    <w:rsid w:val="1FAF2571"/>
    <w:rsid w:val="1FC12129"/>
    <w:rsid w:val="1FC475AA"/>
    <w:rsid w:val="1FC55EDA"/>
    <w:rsid w:val="1FCE593C"/>
    <w:rsid w:val="1FE312AC"/>
    <w:rsid w:val="1FEC5915"/>
    <w:rsid w:val="1FED32EF"/>
    <w:rsid w:val="200545DE"/>
    <w:rsid w:val="201E6D7C"/>
    <w:rsid w:val="202245AC"/>
    <w:rsid w:val="20446081"/>
    <w:rsid w:val="204852AD"/>
    <w:rsid w:val="204E6676"/>
    <w:rsid w:val="205A5AA0"/>
    <w:rsid w:val="205E3790"/>
    <w:rsid w:val="20773A28"/>
    <w:rsid w:val="208574F4"/>
    <w:rsid w:val="208C4449"/>
    <w:rsid w:val="208F6BAF"/>
    <w:rsid w:val="20961FA8"/>
    <w:rsid w:val="20A462BA"/>
    <w:rsid w:val="20AD0591"/>
    <w:rsid w:val="20B76C0B"/>
    <w:rsid w:val="20BF2AAC"/>
    <w:rsid w:val="20C849C7"/>
    <w:rsid w:val="20DF66D2"/>
    <w:rsid w:val="20EC3F2E"/>
    <w:rsid w:val="20EC7C3E"/>
    <w:rsid w:val="20F9197D"/>
    <w:rsid w:val="21005850"/>
    <w:rsid w:val="210548E9"/>
    <w:rsid w:val="21124D15"/>
    <w:rsid w:val="21202752"/>
    <w:rsid w:val="213E7119"/>
    <w:rsid w:val="21401C29"/>
    <w:rsid w:val="21530058"/>
    <w:rsid w:val="21740196"/>
    <w:rsid w:val="21810744"/>
    <w:rsid w:val="218D6EF5"/>
    <w:rsid w:val="2195668B"/>
    <w:rsid w:val="219F69EC"/>
    <w:rsid w:val="21A130EA"/>
    <w:rsid w:val="21B92AEE"/>
    <w:rsid w:val="21C267BF"/>
    <w:rsid w:val="21CD6BCD"/>
    <w:rsid w:val="21CE6067"/>
    <w:rsid w:val="21CF439A"/>
    <w:rsid w:val="21E663D2"/>
    <w:rsid w:val="21ED0F77"/>
    <w:rsid w:val="21F00127"/>
    <w:rsid w:val="21FF7E64"/>
    <w:rsid w:val="221D2FA3"/>
    <w:rsid w:val="221F76DE"/>
    <w:rsid w:val="2226635F"/>
    <w:rsid w:val="222A1657"/>
    <w:rsid w:val="222D4F0B"/>
    <w:rsid w:val="223D7545"/>
    <w:rsid w:val="22411D14"/>
    <w:rsid w:val="22423BE1"/>
    <w:rsid w:val="22454449"/>
    <w:rsid w:val="22500810"/>
    <w:rsid w:val="226347BD"/>
    <w:rsid w:val="22682935"/>
    <w:rsid w:val="2276706D"/>
    <w:rsid w:val="228A4698"/>
    <w:rsid w:val="22925971"/>
    <w:rsid w:val="22945167"/>
    <w:rsid w:val="22A55CD5"/>
    <w:rsid w:val="22A918EC"/>
    <w:rsid w:val="22B30935"/>
    <w:rsid w:val="22C74EE2"/>
    <w:rsid w:val="22CB6237"/>
    <w:rsid w:val="22CD14B5"/>
    <w:rsid w:val="22CE09C6"/>
    <w:rsid w:val="22E02C6E"/>
    <w:rsid w:val="22E04FF4"/>
    <w:rsid w:val="22E1121B"/>
    <w:rsid w:val="22EA4C70"/>
    <w:rsid w:val="22F04068"/>
    <w:rsid w:val="22F40CD5"/>
    <w:rsid w:val="22F75251"/>
    <w:rsid w:val="22F86F75"/>
    <w:rsid w:val="22FB4D32"/>
    <w:rsid w:val="23131055"/>
    <w:rsid w:val="23265CC9"/>
    <w:rsid w:val="233C6F76"/>
    <w:rsid w:val="234449F5"/>
    <w:rsid w:val="23536618"/>
    <w:rsid w:val="23816932"/>
    <w:rsid w:val="2386223A"/>
    <w:rsid w:val="2397526C"/>
    <w:rsid w:val="239C062C"/>
    <w:rsid w:val="23A9484E"/>
    <w:rsid w:val="23AE2583"/>
    <w:rsid w:val="23B32F98"/>
    <w:rsid w:val="23B84268"/>
    <w:rsid w:val="23D17D7B"/>
    <w:rsid w:val="23D36D91"/>
    <w:rsid w:val="23D62C45"/>
    <w:rsid w:val="23E507A9"/>
    <w:rsid w:val="23E53E24"/>
    <w:rsid w:val="23F70BA5"/>
    <w:rsid w:val="23F93D0D"/>
    <w:rsid w:val="2405417E"/>
    <w:rsid w:val="241B5C62"/>
    <w:rsid w:val="2430005E"/>
    <w:rsid w:val="2457037F"/>
    <w:rsid w:val="2458381E"/>
    <w:rsid w:val="245872F9"/>
    <w:rsid w:val="245943D9"/>
    <w:rsid w:val="245E6B64"/>
    <w:rsid w:val="2463385E"/>
    <w:rsid w:val="24677201"/>
    <w:rsid w:val="248348E9"/>
    <w:rsid w:val="24914823"/>
    <w:rsid w:val="24967323"/>
    <w:rsid w:val="249D5FC8"/>
    <w:rsid w:val="24A1538E"/>
    <w:rsid w:val="24B9450F"/>
    <w:rsid w:val="24C604AF"/>
    <w:rsid w:val="24C83F94"/>
    <w:rsid w:val="24F60CDA"/>
    <w:rsid w:val="24FE42EB"/>
    <w:rsid w:val="250D450C"/>
    <w:rsid w:val="25134332"/>
    <w:rsid w:val="25141A5B"/>
    <w:rsid w:val="2521546A"/>
    <w:rsid w:val="252242ED"/>
    <w:rsid w:val="2523293F"/>
    <w:rsid w:val="252A2BA6"/>
    <w:rsid w:val="252B3B89"/>
    <w:rsid w:val="252B49E0"/>
    <w:rsid w:val="2530138B"/>
    <w:rsid w:val="253C02DF"/>
    <w:rsid w:val="254A35DD"/>
    <w:rsid w:val="25657E8F"/>
    <w:rsid w:val="25692DC7"/>
    <w:rsid w:val="256C355F"/>
    <w:rsid w:val="25734B61"/>
    <w:rsid w:val="257A1CA9"/>
    <w:rsid w:val="258F6BC4"/>
    <w:rsid w:val="2597510C"/>
    <w:rsid w:val="25975923"/>
    <w:rsid w:val="259A3D0A"/>
    <w:rsid w:val="25A95F3E"/>
    <w:rsid w:val="25B561D7"/>
    <w:rsid w:val="25B81A16"/>
    <w:rsid w:val="25BF6041"/>
    <w:rsid w:val="25C35718"/>
    <w:rsid w:val="25C56A8D"/>
    <w:rsid w:val="25CF0252"/>
    <w:rsid w:val="25CF4199"/>
    <w:rsid w:val="25D0248E"/>
    <w:rsid w:val="25D61C5C"/>
    <w:rsid w:val="25E46793"/>
    <w:rsid w:val="25F81D70"/>
    <w:rsid w:val="25FB5636"/>
    <w:rsid w:val="25FE58A9"/>
    <w:rsid w:val="26070462"/>
    <w:rsid w:val="260D2C45"/>
    <w:rsid w:val="261C60DD"/>
    <w:rsid w:val="262E78C8"/>
    <w:rsid w:val="26353A29"/>
    <w:rsid w:val="26395C92"/>
    <w:rsid w:val="26465DA0"/>
    <w:rsid w:val="265A5249"/>
    <w:rsid w:val="266237C3"/>
    <w:rsid w:val="267550B9"/>
    <w:rsid w:val="26887D7C"/>
    <w:rsid w:val="26C472EC"/>
    <w:rsid w:val="26EA29FF"/>
    <w:rsid w:val="26EC491A"/>
    <w:rsid w:val="26ED73E1"/>
    <w:rsid w:val="26F503CD"/>
    <w:rsid w:val="27036506"/>
    <w:rsid w:val="270366A6"/>
    <w:rsid w:val="27047832"/>
    <w:rsid w:val="2706037D"/>
    <w:rsid w:val="270D152E"/>
    <w:rsid w:val="27204B5D"/>
    <w:rsid w:val="272F31A0"/>
    <w:rsid w:val="27304BEE"/>
    <w:rsid w:val="27310CAC"/>
    <w:rsid w:val="27342901"/>
    <w:rsid w:val="27364976"/>
    <w:rsid w:val="2736567E"/>
    <w:rsid w:val="273D2762"/>
    <w:rsid w:val="27470B72"/>
    <w:rsid w:val="27525E32"/>
    <w:rsid w:val="27570097"/>
    <w:rsid w:val="27604751"/>
    <w:rsid w:val="2763018E"/>
    <w:rsid w:val="2778582E"/>
    <w:rsid w:val="277D0F14"/>
    <w:rsid w:val="27806765"/>
    <w:rsid w:val="27832596"/>
    <w:rsid w:val="27841DAC"/>
    <w:rsid w:val="278C1620"/>
    <w:rsid w:val="279B1E53"/>
    <w:rsid w:val="27AA3521"/>
    <w:rsid w:val="27AB7429"/>
    <w:rsid w:val="27C57B2B"/>
    <w:rsid w:val="27C8029E"/>
    <w:rsid w:val="27CC78AC"/>
    <w:rsid w:val="27D72FE7"/>
    <w:rsid w:val="27D86029"/>
    <w:rsid w:val="27DD45ED"/>
    <w:rsid w:val="27E3651B"/>
    <w:rsid w:val="27E5038B"/>
    <w:rsid w:val="27E864CC"/>
    <w:rsid w:val="27EC25E3"/>
    <w:rsid w:val="27ED0939"/>
    <w:rsid w:val="27F1498B"/>
    <w:rsid w:val="28027A71"/>
    <w:rsid w:val="281F4F67"/>
    <w:rsid w:val="283744B4"/>
    <w:rsid w:val="283C3D64"/>
    <w:rsid w:val="28485D62"/>
    <w:rsid w:val="285560D7"/>
    <w:rsid w:val="28665AD1"/>
    <w:rsid w:val="286E74F1"/>
    <w:rsid w:val="28760CA0"/>
    <w:rsid w:val="287B218C"/>
    <w:rsid w:val="288A05DD"/>
    <w:rsid w:val="28937D89"/>
    <w:rsid w:val="289B0550"/>
    <w:rsid w:val="28AF49EA"/>
    <w:rsid w:val="28BD3F79"/>
    <w:rsid w:val="28C96C14"/>
    <w:rsid w:val="28CD4238"/>
    <w:rsid w:val="28E138E3"/>
    <w:rsid w:val="28E74216"/>
    <w:rsid w:val="28E87EE4"/>
    <w:rsid w:val="2903396A"/>
    <w:rsid w:val="29171763"/>
    <w:rsid w:val="292E15E4"/>
    <w:rsid w:val="2944275F"/>
    <w:rsid w:val="294E766A"/>
    <w:rsid w:val="2952590A"/>
    <w:rsid w:val="295961BB"/>
    <w:rsid w:val="297161D3"/>
    <w:rsid w:val="29774CE8"/>
    <w:rsid w:val="2978319A"/>
    <w:rsid w:val="29886D49"/>
    <w:rsid w:val="29897A2F"/>
    <w:rsid w:val="29A02DFF"/>
    <w:rsid w:val="29A3014B"/>
    <w:rsid w:val="29A74CBD"/>
    <w:rsid w:val="29A80BF5"/>
    <w:rsid w:val="29AD7662"/>
    <w:rsid w:val="29B01C34"/>
    <w:rsid w:val="29B16357"/>
    <w:rsid w:val="29BA0D88"/>
    <w:rsid w:val="29BB3E72"/>
    <w:rsid w:val="29BC45CC"/>
    <w:rsid w:val="29BF4530"/>
    <w:rsid w:val="29C3401D"/>
    <w:rsid w:val="29C70647"/>
    <w:rsid w:val="29CF32B2"/>
    <w:rsid w:val="29DE15A2"/>
    <w:rsid w:val="29E15A5C"/>
    <w:rsid w:val="29EC475A"/>
    <w:rsid w:val="29ED21B7"/>
    <w:rsid w:val="29EF3680"/>
    <w:rsid w:val="29EF424E"/>
    <w:rsid w:val="29FA7F26"/>
    <w:rsid w:val="2A166823"/>
    <w:rsid w:val="2A1D0103"/>
    <w:rsid w:val="2A1E7FFA"/>
    <w:rsid w:val="2A2B7950"/>
    <w:rsid w:val="2A35650F"/>
    <w:rsid w:val="2A3A19B2"/>
    <w:rsid w:val="2A405845"/>
    <w:rsid w:val="2A4562D4"/>
    <w:rsid w:val="2A4D593F"/>
    <w:rsid w:val="2A6E31F8"/>
    <w:rsid w:val="2A87174E"/>
    <w:rsid w:val="2A8A2F9C"/>
    <w:rsid w:val="2A8E766A"/>
    <w:rsid w:val="2A92443D"/>
    <w:rsid w:val="2AAC5A06"/>
    <w:rsid w:val="2ABB3D6F"/>
    <w:rsid w:val="2AC70B30"/>
    <w:rsid w:val="2ACC2AAF"/>
    <w:rsid w:val="2AD74744"/>
    <w:rsid w:val="2AD91AC2"/>
    <w:rsid w:val="2AE57C95"/>
    <w:rsid w:val="2AE85674"/>
    <w:rsid w:val="2AF35C8B"/>
    <w:rsid w:val="2B0C0EEE"/>
    <w:rsid w:val="2B132265"/>
    <w:rsid w:val="2B214776"/>
    <w:rsid w:val="2B2843BE"/>
    <w:rsid w:val="2B313FC1"/>
    <w:rsid w:val="2B347C14"/>
    <w:rsid w:val="2B39348E"/>
    <w:rsid w:val="2B437285"/>
    <w:rsid w:val="2B494377"/>
    <w:rsid w:val="2B4C1877"/>
    <w:rsid w:val="2B4D695C"/>
    <w:rsid w:val="2B514803"/>
    <w:rsid w:val="2B517DB2"/>
    <w:rsid w:val="2B5945FD"/>
    <w:rsid w:val="2B5F1D5A"/>
    <w:rsid w:val="2B637D4B"/>
    <w:rsid w:val="2B6B1684"/>
    <w:rsid w:val="2B7B70BF"/>
    <w:rsid w:val="2B800FE4"/>
    <w:rsid w:val="2B823328"/>
    <w:rsid w:val="2B853AF3"/>
    <w:rsid w:val="2B8B422C"/>
    <w:rsid w:val="2B9718C3"/>
    <w:rsid w:val="2BA07D38"/>
    <w:rsid w:val="2BC40957"/>
    <w:rsid w:val="2BCB5DAA"/>
    <w:rsid w:val="2BD65380"/>
    <w:rsid w:val="2BE725D0"/>
    <w:rsid w:val="2BF369B9"/>
    <w:rsid w:val="2BFC0A4A"/>
    <w:rsid w:val="2C094904"/>
    <w:rsid w:val="2C0D585A"/>
    <w:rsid w:val="2C0E55A1"/>
    <w:rsid w:val="2C302151"/>
    <w:rsid w:val="2C3A7BF6"/>
    <w:rsid w:val="2C425BCE"/>
    <w:rsid w:val="2C44676A"/>
    <w:rsid w:val="2C495C38"/>
    <w:rsid w:val="2C4A080C"/>
    <w:rsid w:val="2C54533B"/>
    <w:rsid w:val="2C591378"/>
    <w:rsid w:val="2C797A76"/>
    <w:rsid w:val="2C820408"/>
    <w:rsid w:val="2C8F4862"/>
    <w:rsid w:val="2C9E5AC8"/>
    <w:rsid w:val="2CA2721B"/>
    <w:rsid w:val="2CAC6D87"/>
    <w:rsid w:val="2CB45560"/>
    <w:rsid w:val="2CB600FC"/>
    <w:rsid w:val="2CE8526F"/>
    <w:rsid w:val="2D026315"/>
    <w:rsid w:val="2D0764BD"/>
    <w:rsid w:val="2D086DF4"/>
    <w:rsid w:val="2D0B3169"/>
    <w:rsid w:val="2D0D4219"/>
    <w:rsid w:val="2D0F69CE"/>
    <w:rsid w:val="2D11256E"/>
    <w:rsid w:val="2D1B0C63"/>
    <w:rsid w:val="2D274320"/>
    <w:rsid w:val="2D2D2DE2"/>
    <w:rsid w:val="2D324CCC"/>
    <w:rsid w:val="2D340E86"/>
    <w:rsid w:val="2D376469"/>
    <w:rsid w:val="2D395427"/>
    <w:rsid w:val="2D3D0E02"/>
    <w:rsid w:val="2D5436FA"/>
    <w:rsid w:val="2D62469E"/>
    <w:rsid w:val="2D6B40A9"/>
    <w:rsid w:val="2D8A3FA2"/>
    <w:rsid w:val="2D9767DC"/>
    <w:rsid w:val="2D980DDC"/>
    <w:rsid w:val="2D987372"/>
    <w:rsid w:val="2DC66A91"/>
    <w:rsid w:val="2DC92AA1"/>
    <w:rsid w:val="2DCE5F69"/>
    <w:rsid w:val="2DDD4F0A"/>
    <w:rsid w:val="2E09238B"/>
    <w:rsid w:val="2E34792A"/>
    <w:rsid w:val="2E404387"/>
    <w:rsid w:val="2E437E73"/>
    <w:rsid w:val="2E5034DC"/>
    <w:rsid w:val="2E561405"/>
    <w:rsid w:val="2E572AB9"/>
    <w:rsid w:val="2E7258DC"/>
    <w:rsid w:val="2E79458E"/>
    <w:rsid w:val="2E797A78"/>
    <w:rsid w:val="2E7C6A94"/>
    <w:rsid w:val="2E7D64D4"/>
    <w:rsid w:val="2E8321A5"/>
    <w:rsid w:val="2E8D14A8"/>
    <w:rsid w:val="2E9F6D95"/>
    <w:rsid w:val="2EAE350B"/>
    <w:rsid w:val="2EB05D71"/>
    <w:rsid w:val="2EB20A6C"/>
    <w:rsid w:val="2EBC2287"/>
    <w:rsid w:val="2EBC2ADB"/>
    <w:rsid w:val="2ECA3116"/>
    <w:rsid w:val="2EDD7896"/>
    <w:rsid w:val="2EEA6E65"/>
    <w:rsid w:val="2EF33C7C"/>
    <w:rsid w:val="2F00052B"/>
    <w:rsid w:val="2F0367CD"/>
    <w:rsid w:val="2F090A92"/>
    <w:rsid w:val="2F0A6ED7"/>
    <w:rsid w:val="2F1106A1"/>
    <w:rsid w:val="2F1251F2"/>
    <w:rsid w:val="2F133464"/>
    <w:rsid w:val="2F1351A3"/>
    <w:rsid w:val="2F185EF9"/>
    <w:rsid w:val="2F2D445E"/>
    <w:rsid w:val="2F4A33B6"/>
    <w:rsid w:val="2F4F6FBB"/>
    <w:rsid w:val="2F6142ED"/>
    <w:rsid w:val="2F6242A2"/>
    <w:rsid w:val="2F664E2B"/>
    <w:rsid w:val="2F6C7BE3"/>
    <w:rsid w:val="2F783485"/>
    <w:rsid w:val="2F7F5C0B"/>
    <w:rsid w:val="2FA6492D"/>
    <w:rsid w:val="2FC86676"/>
    <w:rsid w:val="2FD17A1B"/>
    <w:rsid w:val="2FD71CA4"/>
    <w:rsid w:val="2FDC4A8D"/>
    <w:rsid w:val="2FF93066"/>
    <w:rsid w:val="301742B2"/>
    <w:rsid w:val="301A1509"/>
    <w:rsid w:val="301A71CE"/>
    <w:rsid w:val="301E049B"/>
    <w:rsid w:val="302553CF"/>
    <w:rsid w:val="302A4BE6"/>
    <w:rsid w:val="304478EC"/>
    <w:rsid w:val="30515C8E"/>
    <w:rsid w:val="305F6197"/>
    <w:rsid w:val="30926F91"/>
    <w:rsid w:val="30962F3E"/>
    <w:rsid w:val="30AA2585"/>
    <w:rsid w:val="30C16A19"/>
    <w:rsid w:val="30CB5800"/>
    <w:rsid w:val="30D20EDE"/>
    <w:rsid w:val="30D32236"/>
    <w:rsid w:val="30E43E12"/>
    <w:rsid w:val="30EB0382"/>
    <w:rsid w:val="30F2145C"/>
    <w:rsid w:val="30FA7530"/>
    <w:rsid w:val="30FB1019"/>
    <w:rsid w:val="30FF2795"/>
    <w:rsid w:val="310375CD"/>
    <w:rsid w:val="310E6387"/>
    <w:rsid w:val="311611B3"/>
    <w:rsid w:val="313C313D"/>
    <w:rsid w:val="313D6058"/>
    <w:rsid w:val="313F6DC6"/>
    <w:rsid w:val="314E236F"/>
    <w:rsid w:val="315E0B07"/>
    <w:rsid w:val="315E6501"/>
    <w:rsid w:val="31621F46"/>
    <w:rsid w:val="316E7CA0"/>
    <w:rsid w:val="317206BF"/>
    <w:rsid w:val="317932EA"/>
    <w:rsid w:val="317E5000"/>
    <w:rsid w:val="31875BB4"/>
    <w:rsid w:val="318D7636"/>
    <w:rsid w:val="31B718F2"/>
    <w:rsid w:val="31D20051"/>
    <w:rsid w:val="31DC12DE"/>
    <w:rsid w:val="31EF7EE8"/>
    <w:rsid w:val="31F00BA6"/>
    <w:rsid w:val="3201404F"/>
    <w:rsid w:val="320901F5"/>
    <w:rsid w:val="320B7CCB"/>
    <w:rsid w:val="32105DE8"/>
    <w:rsid w:val="32270A98"/>
    <w:rsid w:val="323104D7"/>
    <w:rsid w:val="3235187E"/>
    <w:rsid w:val="3237186B"/>
    <w:rsid w:val="323B6798"/>
    <w:rsid w:val="32537B57"/>
    <w:rsid w:val="325779E7"/>
    <w:rsid w:val="325B7972"/>
    <w:rsid w:val="325D3C34"/>
    <w:rsid w:val="325F618E"/>
    <w:rsid w:val="32757E99"/>
    <w:rsid w:val="327D43E5"/>
    <w:rsid w:val="328F5534"/>
    <w:rsid w:val="329A6ACE"/>
    <w:rsid w:val="32A145CA"/>
    <w:rsid w:val="32A230DB"/>
    <w:rsid w:val="32DF351E"/>
    <w:rsid w:val="32E01316"/>
    <w:rsid w:val="32E84967"/>
    <w:rsid w:val="32EA6452"/>
    <w:rsid w:val="32EE5E41"/>
    <w:rsid w:val="32F40F87"/>
    <w:rsid w:val="32FD7C76"/>
    <w:rsid w:val="330C22FC"/>
    <w:rsid w:val="33105C27"/>
    <w:rsid w:val="33510D0F"/>
    <w:rsid w:val="33540E5D"/>
    <w:rsid w:val="335A0521"/>
    <w:rsid w:val="335E7B11"/>
    <w:rsid w:val="3364318B"/>
    <w:rsid w:val="336743E3"/>
    <w:rsid w:val="33691888"/>
    <w:rsid w:val="336A499A"/>
    <w:rsid w:val="33714830"/>
    <w:rsid w:val="33737F51"/>
    <w:rsid w:val="337964FF"/>
    <w:rsid w:val="337D34FB"/>
    <w:rsid w:val="337E2DAF"/>
    <w:rsid w:val="33912F12"/>
    <w:rsid w:val="33985EAD"/>
    <w:rsid w:val="33A255DF"/>
    <w:rsid w:val="33A47053"/>
    <w:rsid w:val="33BF4199"/>
    <w:rsid w:val="33CD6498"/>
    <w:rsid w:val="33D7554F"/>
    <w:rsid w:val="33F43D01"/>
    <w:rsid w:val="33FE62E7"/>
    <w:rsid w:val="33FE6B02"/>
    <w:rsid w:val="34080399"/>
    <w:rsid w:val="340D25F6"/>
    <w:rsid w:val="341014C9"/>
    <w:rsid w:val="34142C4F"/>
    <w:rsid w:val="34161411"/>
    <w:rsid w:val="341E5BC0"/>
    <w:rsid w:val="342444E7"/>
    <w:rsid w:val="3429226D"/>
    <w:rsid w:val="342B76C7"/>
    <w:rsid w:val="343A1527"/>
    <w:rsid w:val="34447898"/>
    <w:rsid w:val="344E62FA"/>
    <w:rsid w:val="34511DE2"/>
    <w:rsid w:val="346504E8"/>
    <w:rsid w:val="3465504B"/>
    <w:rsid w:val="34695AC8"/>
    <w:rsid w:val="3472234D"/>
    <w:rsid w:val="347D500F"/>
    <w:rsid w:val="34830157"/>
    <w:rsid w:val="34872D27"/>
    <w:rsid w:val="348E58C4"/>
    <w:rsid w:val="349164BD"/>
    <w:rsid w:val="3499657C"/>
    <w:rsid w:val="34A2301A"/>
    <w:rsid w:val="34AD176C"/>
    <w:rsid w:val="34BD02AE"/>
    <w:rsid w:val="34C261C3"/>
    <w:rsid w:val="34C57B7C"/>
    <w:rsid w:val="34DA26A8"/>
    <w:rsid w:val="34E3504D"/>
    <w:rsid w:val="34E75EA5"/>
    <w:rsid w:val="34E960F1"/>
    <w:rsid w:val="34F14F4C"/>
    <w:rsid w:val="350B42D5"/>
    <w:rsid w:val="350F6258"/>
    <w:rsid w:val="351A603C"/>
    <w:rsid w:val="352821F6"/>
    <w:rsid w:val="352C0DDD"/>
    <w:rsid w:val="352C5465"/>
    <w:rsid w:val="3533698A"/>
    <w:rsid w:val="3537231F"/>
    <w:rsid w:val="35387F19"/>
    <w:rsid w:val="3539550B"/>
    <w:rsid w:val="35622B9A"/>
    <w:rsid w:val="356678B4"/>
    <w:rsid w:val="356836AE"/>
    <w:rsid w:val="3573649F"/>
    <w:rsid w:val="357E4B0A"/>
    <w:rsid w:val="35866D7F"/>
    <w:rsid w:val="358F6BDF"/>
    <w:rsid w:val="35C06D50"/>
    <w:rsid w:val="35CD6F14"/>
    <w:rsid w:val="35D24294"/>
    <w:rsid w:val="35D71152"/>
    <w:rsid w:val="35FF6F3C"/>
    <w:rsid w:val="36075F27"/>
    <w:rsid w:val="36121506"/>
    <w:rsid w:val="361D7A43"/>
    <w:rsid w:val="361E658D"/>
    <w:rsid w:val="361F3323"/>
    <w:rsid w:val="362B2467"/>
    <w:rsid w:val="363E3651"/>
    <w:rsid w:val="36402EFA"/>
    <w:rsid w:val="36496A51"/>
    <w:rsid w:val="365623F6"/>
    <w:rsid w:val="36612350"/>
    <w:rsid w:val="368230C6"/>
    <w:rsid w:val="36843A03"/>
    <w:rsid w:val="36874D06"/>
    <w:rsid w:val="368F7E4F"/>
    <w:rsid w:val="36985297"/>
    <w:rsid w:val="369F633B"/>
    <w:rsid w:val="36A30FDB"/>
    <w:rsid w:val="36A7007C"/>
    <w:rsid w:val="36AF61DA"/>
    <w:rsid w:val="36B24AE8"/>
    <w:rsid w:val="36BD0DC4"/>
    <w:rsid w:val="36CF1A46"/>
    <w:rsid w:val="36D51D00"/>
    <w:rsid w:val="36D66B5E"/>
    <w:rsid w:val="36E93760"/>
    <w:rsid w:val="36FB4305"/>
    <w:rsid w:val="37016EBD"/>
    <w:rsid w:val="3708597F"/>
    <w:rsid w:val="3709624C"/>
    <w:rsid w:val="37096815"/>
    <w:rsid w:val="370F7060"/>
    <w:rsid w:val="37134801"/>
    <w:rsid w:val="37173233"/>
    <w:rsid w:val="371C344E"/>
    <w:rsid w:val="37226558"/>
    <w:rsid w:val="372F1B18"/>
    <w:rsid w:val="3734159D"/>
    <w:rsid w:val="37382526"/>
    <w:rsid w:val="373B4C89"/>
    <w:rsid w:val="37503E6C"/>
    <w:rsid w:val="37560AD0"/>
    <w:rsid w:val="3758590A"/>
    <w:rsid w:val="375E77B2"/>
    <w:rsid w:val="37602E60"/>
    <w:rsid w:val="3772071D"/>
    <w:rsid w:val="37790E36"/>
    <w:rsid w:val="377B528D"/>
    <w:rsid w:val="378229A7"/>
    <w:rsid w:val="3784394E"/>
    <w:rsid w:val="37844611"/>
    <w:rsid w:val="37935DAB"/>
    <w:rsid w:val="37984574"/>
    <w:rsid w:val="37987437"/>
    <w:rsid w:val="379F33FC"/>
    <w:rsid w:val="37A432E4"/>
    <w:rsid w:val="37A86196"/>
    <w:rsid w:val="37C9263F"/>
    <w:rsid w:val="37C94031"/>
    <w:rsid w:val="37CA042E"/>
    <w:rsid w:val="37D44549"/>
    <w:rsid w:val="37D77B09"/>
    <w:rsid w:val="37D97EDE"/>
    <w:rsid w:val="37E76E34"/>
    <w:rsid w:val="37EB3171"/>
    <w:rsid w:val="37FF3271"/>
    <w:rsid w:val="380632B2"/>
    <w:rsid w:val="38093193"/>
    <w:rsid w:val="380D02B1"/>
    <w:rsid w:val="382B1BDF"/>
    <w:rsid w:val="382E392C"/>
    <w:rsid w:val="38342E90"/>
    <w:rsid w:val="384B7332"/>
    <w:rsid w:val="385056AF"/>
    <w:rsid w:val="386A7142"/>
    <w:rsid w:val="38706DCB"/>
    <w:rsid w:val="387105CA"/>
    <w:rsid w:val="38742453"/>
    <w:rsid w:val="388E5848"/>
    <w:rsid w:val="38A341A7"/>
    <w:rsid w:val="38BD31EE"/>
    <w:rsid w:val="38CB3BDF"/>
    <w:rsid w:val="38D33D29"/>
    <w:rsid w:val="38D41CCF"/>
    <w:rsid w:val="38D641A0"/>
    <w:rsid w:val="38DE3DD4"/>
    <w:rsid w:val="38E40A5B"/>
    <w:rsid w:val="38F16A28"/>
    <w:rsid w:val="390B3B09"/>
    <w:rsid w:val="391413A0"/>
    <w:rsid w:val="391A3359"/>
    <w:rsid w:val="39285D57"/>
    <w:rsid w:val="393B552C"/>
    <w:rsid w:val="393E4F98"/>
    <w:rsid w:val="394B6470"/>
    <w:rsid w:val="395C6EA8"/>
    <w:rsid w:val="39872512"/>
    <w:rsid w:val="39A602F9"/>
    <w:rsid w:val="39BD45C8"/>
    <w:rsid w:val="39C00542"/>
    <w:rsid w:val="39C2316A"/>
    <w:rsid w:val="39F36281"/>
    <w:rsid w:val="39FD376D"/>
    <w:rsid w:val="39FD6C9C"/>
    <w:rsid w:val="3A0224B9"/>
    <w:rsid w:val="3A16728B"/>
    <w:rsid w:val="3A16794C"/>
    <w:rsid w:val="3A1F6809"/>
    <w:rsid w:val="3A226969"/>
    <w:rsid w:val="3A2F5B37"/>
    <w:rsid w:val="3A3F47CE"/>
    <w:rsid w:val="3A402843"/>
    <w:rsid w:val="3A4E1C5D"/>
    <w:rsid w:val="3A523735"/>
    <w:rsid w:val="3A557AE4"/>
    <w:rsid w:val="3A6B0F84"/>
    <w:rsid w:val="3A727435"/>
    <w:rsid w:val="3A774B85"/>
    <w:rsid w:val="3A813EA6"/>
    <w:rsid w:val="3A94055A"/>
    <w:rsid w:val="3AB00167"/>
    <w:rsid w:val="3AC17E3A"/>
    <w:rsid w:val="3ACB5746"/>
    <w:rsid w:val="3ACE209E"/>
    <w:rsid w:val="3ADD2B05"/>
    <w:rsid w:val="3AE417E3"/>
    <w:rsid w:val="3AE440AF"/>
    <w:rsid w:val="3AEC64FA"/>
    <w:rsid w:val="3AF64D42"/>
    <w:rsid w:val="3AF7667E"/>
    <w:rsid w:val="3B113F51"/>
    <w:rsid w:val="3B192990"/>
    <w:rsid w:val="3B2D3716"/>
    <w:rsid w:val="3B307112"/>
    <w:rsid w:val="3B3D3DA2"/>
    <w:rsid w:val="3B3E5BDD"/>
    <w:rsid w:val="3B4C1ED5"/>
    <w:rsid w:val="3B5A2A22"/>
    <w:rsid w:val="3B5B3D14"/>
    <w:rsid w:val="3B6304B4"/>
    <w:rsid w:val="3B64037A"/>
    <w:rsid w:val="3B707794"/>
    <w:rsid w:val="3B7804A3"/>
    <w:rsid w:val="3B8E2153"/>
    <w:rsid w:val="3B8F7BBA"/>
    <w:rsid w:val="3B9B2072"/>
    <w:rsid w:val="3BA03B83"/>
    <w:rsid w:val="3BB16FA6"/>
    <w:rsid w:val="3BB20883"/>
    <w:rsid w:val="3BC34E75"/>
    <w:rsid w:val="3BCB270F"/>
    <w:rsid w:val="3BCC5E78"/>
    <w:rsid w:val="3BD96AA6"/>
    <w:rsid w:val="3BED002E"/>
    <w:rsid w:val="3C0429BF"/>
    <w:rsid w:val="3C0C5591"/>
    <w:rsid w:val="3C1725EC"/>
    <w:rsid w:val="3C1A201A"/>
    <w:rsid w:val="3C1F39BA"/>
    <w:rsid w:val="3C276807"/>
    <w:rsid w:val="3C2B08B5"/>
    <w:rsid w:val="3C371D4B"/>
    <w:rsid w:val="3C3B4B9D"/>
    <w:rsid w:val="3C413C82"/>
    <w:rsid w:val="3C471C36"/>
    <w:rsid w:val="3C4B0140"/>
    <w:rsid w:val="3C4D66ED"/>
    <w:rsid w:val="3C5A6B66"/>
    <w:rsid w:val="3C691A18"/>
    <w:rsid w:val="3C734413"/>
    <w:rsid w:val="3C756556"/>
    <w:rsid w:val="3C982C18"/>
    <w:rsid w:val="3C9A1760"/>
    <w:rsid w:val="3CA67D0E"/>
    <w:rsid w:val="3CA734F8"/>
    <w:rsid w:val="3CA95F71"/>
    <w:rsid w:val="3CAA1DAC"/>
    <w:rsid w:val="3CB33ABD"/>
    <w:rsid w:val="3CC16893"/>
    <w:rsid w:val="3CC74223"/>
    <w:rsid w:val="3CC828D0"/>
    <w:rsid w:val="3CC9091D"/>
    <w:rsid w:val="3CCF003D"/>
    <w:rsid w:val="3CD923E5"/>
    <w:rsid w:val="3CDB5F96"/>
    <w:rsid w:val="3CE23F49"/>
    <w:rsid w:val="3CEC39B8"/>
    <w:rsid w:val="3CF720E3"/>
    <w:rsid w:val="3CF72D6A"/>
    <w:rsid w:val="3CF86D06"/>
    <w:rsid w:val="3D00620E"/>
    <w:rsid w:val="3D035226"/>
    <w:rsid w:val="3D06503B"/>
    <w:rsid w:val="3D1678AD"/>
    <w:rsid w:val="3D2F7199"/>
    <w:rsid w:val="3D316CDB"/>
    <w:rsid w:val="3D362C4E"/>
    <w:rsid w:val="3D3D6BBD"/>
    <w:rsid w:val="3D450F8C"/>
    <w:rsid w:val="3D477118"/>
    <w:rsid w:val="3D594E54"/>
    <w:rsid w:val="3D6033CB"/>
    <w:rsid w:val="3D62706F"/>
    <w:rsid w:val="3D6E2272"/>
    <w:rsid w:val="3D7C727A"/>
    <w:rsid w:val="3D81786B"/>
    <w:rsid w:val="3D830417"/>
    <w:rsid w:val="3D877AC5"/>
    <w:rsid w:val="3D882D35"/>
    <w:rsid w:val="3D8D2848"/>
    <w:rsid w:val="3D94235D"/>
    <w:rsid w:val="3D9461E1"/>
    <w:rsid w:val="3DB34E86"/>
    <w:rsid w:val="3DBA2236"/>
    <w:rsid w:val="3DC435AF"/>
    <w:rsid w:val="3DED0F96"/>
    <w:rsid w:val="3DF95812"/>
    <w:rsid w:val="3DFE6693"/>
    <w:rsid w:val="3E1D4B24"/>
    <w:rsid w:val="3E37453C"/>
    <w:rsid w:val="3E3A04FA"/>
    <w:rsid w:val="3E3D6B96"/>
    <w:rsid w:val="3E434AB5"/>
    <w:rsid w:val="3E441C7D"/>
    <w:rsid w:val="3E490256"/>
    <w:rsid w:val="3E4C2EC5"/>
    <w:rsid w:val="3E55739E"/>
    <w:rsid w:val="3E6C43C8"/>
    <w:rsid w:val="3E6D096B"/>
    <w:rsid w:val="3E8227F0"/>
    <w:rsid w:val="3E9359C1"/>
    <w:rsid w:val="3E937F82"/>
    <w:rsid w:val="3E9B4B40"/>
    <w:rsid w:val="3EA52E07"/>
    <w:rsid w:val="3EB71AC8"/>
    <w:rsid w:val="3EC85E34"/>
    <w:rsid w:val="3ECF2AAC"/>
    <w:rsid w:val="3ED0424C"/>
    <w:rsid w:val="3ED07B7E"/>
    <w:rsid w:val="3EF31E7F"/>
    <w:rsid w:val="3EF36DF0"/>
    <w:rsid w:val="3F027477"/>
    <w:rsid w:val="3F035EE1"/>
    <w:rsid w:val="3F053EF6"/>
    <w:rsid w:val="3F093188"/>
    <w:rsid w:val="3F173F6B"/>
    <w:rsid w:val="3F1E1DE8"/>
    <w:rsid w:val="3F253B0C"/>
    <w:rsid w:val="3F2C04C4"/>
    <w:rsid w:val="3F3803DC"/>
    <w:rsid w:val="3F3E7C9F"/>
    <w:rsid w:val="3F416B99"/>
    <w:rsid w:val="3F4F5AD7"/>
    <w:rsid w:val="3F643908"/>
    <w:rsid w:val="3F6B75A6"/>
    <w:rsid w:val="3F884CAB"/>
    <w:rsid w:val="3F8C0A49"/>
    <w:rsid w:val="3F8E7DCD"/>
    <w:rsid w:val="3F913853"/>
    <w:rsid w:val="3F9660C3"/>
    <w:rsid w:val="3F9724DD"/>
    <w:rsid w:val="3F9C79E3"/>
    <w:rsid w:val="3F9E6116"/>
    <w:rsid w:val="3FA827ED"/>
    <w:rsid w:val="3FA9659E"/>
    <w:rsid w:val="3FB45C58"/>
    <w:rsid w:val="3FC36557"/>
    <w:rsid w:val="3FC956FF"/>
    <w:rsid w:val="3FD13F50"/>
    <w:rsid w:val="3FDC5F31"/>
    <w:rsid w:val="3FE04625"/>
    <w:rsid w:val="3FE86CE8"/>
    <w:rsid w:val="3FFB0F66"/>
    <w:rsid w:val="40002F80"/>
    <w:rsid w:val="400344F7"/>
    <w:rsid w:val="400D753C"/>
    <w:rsid w:val="40146E6B"/>
    <w:rsid w:val="401D0053"/>
    <w:rsid w:val="401E2C4D"/>
    <w:rsid w:val="403052F1"/>
    <w:rsid w:val="40330D29"/>
    <w:rsid w:val="404179F1"/>
    <w:rsid w:val="404469FD"/>
    <w:rsid w:val="404A2717"/>
    <w:rsid w:val="404E779F"/>
    <w:rsid w:val="4059090D"/>
    <w:rsid w:val="4065170A"/>
    <w:rsid w:val="406E5CAB"/>
    <w:rsid w:val="40713C35"/>
    <w:rsid w:val="408376F8"/>
    <w:rsid w:val="40951213"/>
    <w:rsid w:val="40A25054"/>
    <w:rsid w:val="40A325E0"/>
    <w:rsid w:val="40B01F3F"/>
    <w:rsid w:val="40B7228C"/>
    <w:rsid w:val="40BD0DA1"/>
    <w:rsid w:val="40EC7D18"/>
    <w:rsid w:val="40ED11A0"/>
    <w:rsid w:val="40F325E3"/>
    <w:rsid w:val="40FD1BF0"/>
    <w:rsid w:val="41060CCF"/>
    <w:rsid w:val="41096BC0"/>
    <w:rsid w:val="410A75B6"/>
    <w:rsid w:val="410B1C02"/>
    <w:rsid w:val="410B452A"/>
    <w:rsid w:val="41146D26"/>
    <w:rsid w:val="413353F1"/>
    <w:rsid w:val="4138024F"/>
    <w:rsid w:val="41513BC9"/>
    <w:rsid w:val="41735B7F"/>
    <w:rsid w:val="41871847"/>
    <w:rsid w:val="419E60D3"/>
    <w:rsid w:val="41A339F5"/>
    <w:rsid w:val="41A36C7E"/>
    <w:rsid w:val="41C93F6C"/>
    <w:rsid w:val="41D75714"/>
    <w:rsid w:val="41DD3BC3"/>
    <w:rsid w:val="41EE2F03"/>
    <w:rsid w:val="41F466FD"/>
    <w:rsid w:val="42002BC7"/>
    <w:rsid w:val="42026B03"/>
    <w:rsid w:val="420D197F"/>
    <w:rsid w:val="42187EBE"/>
    <w:rsid w:val="42201DD7"/>
    <w:rsid w:val="42273D8C"/>
    <w:rsid w:val="4227435A"/>
    <w:rsid w:val="422B4AB6"/>
    <w:rsid w:val="424B5824"/>
    <w:rsid w:val="42616DD3"/>
    <w:rsid w:val="426973AD"/>
    <w:rsid w:val="426F56CA"/>
    <w:rsid w:val="427A67A1"/>
    <w:rsid w:val="427E0B36"/>
    <w:rsid w:val="42A03D98"/>
    <w:rsid w:val="42A729F1"/>
    <w:rsid w:val="42B94BC1"/>
    <w:rsid w:val="42C30254"/>
    <w:rsid w:val="42C42A08"/>
    <w:rsid w:val="42D064B1"/>
    <w:rsid w:val="42D41F6D"/>
    <w:rsid w:val="42DE48A3"/>
    <w:rsid w:val="42E16058"/>
    <w:rsid w:val="42F17BF5"/>
    <w:rsid w:val="42F87EC9"/>
    <w:rsid w:val="42FA45BF"/>
    <w:rsid w:val="42FC50CD"/>
    <w:rsid w:val="430E7E66"/>
    <w:rsid w:val="4332317A"/>
    <w:rsid w:val="433246A0"/>
    <w:rsid w:val="433F6B54"/>
    <w:rsid w:val="4346543A"/>
    <w:rsid w:val="434B212E"/>
    <w:rsid w:val="43511CBC"/>
    <w:rsid w:val="43533E29"/>
    <w:rsid w:val="435B1259"/>
    <w:rsid w:val="436263D5"/>
    <w:rsid w:val="437556C4"/>
    <w:rsid w:val="437951EC"/>
    <w:rsid w:val="437F4D83"/>
    <w:rsid w:val="43874CD4"/>
    <w:rsid w:val="438D0430"/>
    <w:rsid w:val="439B699F"/>
    <w:rsid w:val="439D3E18"/>
    <w:rsid w:val="43AF2D32"/>
    <w:rsid w:val="43B76E4F"/>
    <w:rsid w:val="43CF0206"/>
    <w:rsid w:val="43D85D6D"/>
    <w:rsid w:val="43E84AC6"/>
    <w:rsid w:val="43EC6F1F"/>
    <w:rsid w:val="43EF5A03"/>
    <w:rsid w:val="43FE44BA"/>
    <w:rsid w:val="440D5045"/>
    <w:rsid w:val="440F6C97"/>
    <w:rsid w:val="44110EF3"/>
    <w:rsid w:val="44300615"/>
    <w:rsid w:val="44371929"/>
    <w:rsid w:val="443740AF"/>
    <w:rsid w:val="44480935"/>
    <w:rsid w:val="444851FA"/>
    <w:rsid w:val="445E4DEE"/>
    <w:rsid w:val="44640994"/>
    <w:rsid w:val="446B0434"/>
    <w:rsid w:val="44756A66"/>
    <w:rsid w:val="447E4EBE"/>
    <w:rsid w:val="447F0CBA"/>
    <w:rsid w:val="448427AF"/>
    <w:rsid w:val="44957F46"/>
    <w:rsid w:val="44994CF5"/>
    <w:rsid w:val="44B463D5"/>
    <w:rsid w:val="44CD7F0B"/>
    <w:rsid w:val="44DC46EB"/>
    <w:rsid w:val="44EA6491"/>
    <w:rsid w:val="44F03F8F"/>
    <w:rsid w:val="44F14ECF"/>
    <w:rsid w:val="45275172"/>
    <w:rsid w:val="452E1316"/>
    <w:rsid w:val="45332511"/>
    <w:rsid w:val="45370B65"/>
    <w:rsid w:val="453F44DA"/>
    <w:rsid w:val="45412C46"/>
    <w:rsid w:val="45466C3F"/>
    <w:rsid w:val="45514AD5"/>
    <w:rsid w:val="4552412E"/>
    <w:rsid w:val="455908C0"/>
    <w:rsid w:val="456F2F84"/>
    <w:rsid w:val="45727F1E"/>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72AA"/>
    <w:rsid w:val="45C661BC"/>
    <w:rsid w:val="45CA082F"/>
    <w:rsid w:val="45CD2126"/>
    <w:rsid w:val="45CF358A"/>
    <w:rsid w:val="45D35B85"/>
    <w:rsid w:val="45DD738A"/>
    <w:rsid w:val="45DE3F69"/>
    <w:rsid w:val="45E372CD"/>
    <w:rsid w:val="45F16EEA"/>
    <w:rsid w:val="45FB2D6A"/>
    <w:rsid w:val="460C5979"/>
    <w:rsid w:val="46110AB3"/>
    <w:rsid w:val="46143B66"/>
    <w:rsid w:val="4615371C"/>
    <w:rsid w:val="46170ECA"/>
    <w:rsid w:val="46214325"/>
    <w:rsid w:val="46297013"/>
    <w:rsid w:val="46302715"/>
    <w:rsid w:val="463246EC"/>
    <w:rsid w:val="4632549A"/>
    <w:rsid w:val="463425D3"/>
    <w:rsid w:val="463A3547"/>
    <w:rsid w:val="464B28C8"/>
    <w:rsid w:val="464E0973"/>
    <w:rsid w:val="46555DC3"/>
    <w:rsid w:val="4657545C"/>
    <w:rsid w:val="46617DB2"/>
    <w:rsid w:val="46621065"/>
    <w:rsid w:val="46665198"/>
    <w:rsid w:val="46697236"/>
    <w:rsid w:val="46770F8B"/>
    <w:rsid w:val="467C16FA"/>
    <w:rsid w:val="46894B18"/>
    <w:rsid w:val="469448C6"/>
    <w:rsid w:val="46A13FAE"/>
    <w:rsid w:val="46AB0067"/>
    <w:rsid w:val="46B0771C"/>
    <w:rsid w:val="46B80AF8"/>
    <w:rsid w:val="46D37F0B"/>
    <w:rsid w:val="46D71533"/>
    <w:rsid w:val="46E50F7C"/>
    <w:rsid w:val="46E53335"/>
    <w:rsid w:val="4710414B"/>
    <w:rsid w:val="47116AE9"/>
    <w:rsid w:val="47155D89"/>
    <w:rsid w:val="473069AF"/>
    <w:rsid w:val="474A0EAF"/>
    <w:rsid w:val="474E50BE"/>
    <w:rsid w:val="476700F2"/>
    <w:rsid w:val="47696F9C"/>
    <w:rsid w:val="47714F1F"/>
    <w:rsid w:val="47725A17"/>
    <w:rsid w:val="477D3243"/>
    <w:rsid w:val="478821A1"/>
    <w:rsid w:val="479128A9"/>
    <w:rsid w:val="47975EDC"/>
    <w:rsid w:val="47983B19"/>
    <w:rsid w:val="47A3609D"/>
    <w:rsid w:val="47B47638"/>
    <w:rsid w:val="47C01792"/>
    <w:rsid w:val="47C57A48"/>
    <w:rsid w:val="47D511BD"/>
    <w:rsid w:val="47E40764"/>
    <w:rsid w:val="47EF335F"/>
    <w:rsid w:val="4808150F"/>
    <w:rsid w:val="480F51A8"/>
    <w:rsid w:val="48256B1B"/>
    <w:rsid w:val="48282713"/>
    <w:rsid w:val="484417FA"/>
    <w:rsid w:val="48450ECE"/>
    <w:rsid w:val="484759CD"/>
    <w:rsid w:val="484B14EC"/>
    <w:rsid w:val="48602710"/>
    <w:rsid w:val="48674107"/>
    <w:rsid w:val="48713351"/>
    <w:rsid w:val="487634B3"/>
    <w:rsid w:val="48802846"/>
    <w:rsid w:val="488260F9"/>
    <w:rsid w:val="48850157"/>
    <w:rsid w:val="489F1452"/>
    <w:rsid w:val="48A736CF"/>
    <w:rsid w:val="48B116EA"/>
    <w:rsid w:val="48B74C7A"/>
    <w:rsid w:val="48BE32BF"/>
    <w:rsid w:val="48C354EC"/>
    <w:rsid w:val="48CE7F43"/>
    <w:rsid w:val="48D40079"/>
    <w:rsid w:val="48D429DD"/>
    <w:rsid w:val="48E01C77"/>
    <w:rsid w:val="48E22285"/>
    <w:rsid w:val="48E50D90"/>
    <w:rsid w:val="48EB0D16"/>
    <w:rsid w:val="48FA15CC"/>
    <w:rsid w:val="49077647"/>
    <w:rsid w:val="491B63DF"/>
    <w:rsid w:val="491D63E9"/>
    <w:rsid w:val="49292E61"/>
    <w:rsid w:val="4932285C"/>
    <w:rsid w:val="49331971"/>
    <w:rsid w:val="493738F9"/>
    <w:rsid w:val="49384E02"/>
    <w:rsid w:val="493E2F78"/>
    <w:rsid w:val="495217DF"/>
    <w:rsid w:val="4958367A"/>
    <w:rsid w:val="497857C1"/>
    <w:rsid w:val="498A16CD"/>
    <w:rsid w:val="49A33C27"/>
    <w:rsid w:val="49A750B5"/>
    <w:rsid w:val="49AB572C"/>
    <w:rsid w:val="49BE07DA"/>
    <w:rsid w:val="49C27596"/>
    <w:rsid w:val="49C84AA0"/>
    <w:rsid w:val="49D7694D"/>
    <w:rsid w:val="49D87799"/>
    <w:rsid w:val="4A0244D3"/>
    <w:rsid w:val="4A255046"/>
    <w:rsid w:val="4A2E1525"/>
    <w:rsid w:val="4A3B71D2"/>
    <w:rsid w:val="4A3D38F5"/>
    <w:rsid w:val="4A46338F"/>
    <w:rsid w:val="4A5A756D"/>
    <w:rsid w:val="4A653092"/>
    <w:rsid w:val="4A722B4C"/>
    <w:rsid w:val="4A785772"/>
    <w:rsid w:val="4A842E43"/>
    <w:rsid w:val="4A89105B"/>
    <w:rsid w:val="4A916B97"/>
    <w:rsid w:val="4AA20A60"/>
    <w:rsid w:val="4AA341CC"/>
    <w:rsid w:val="4AC13295"/>
    <w:rsid w:val="4AC31003"/>
    <w:rsid w:val="4AC40F4C"/>
    <w:rsid w:val="4ACD0B21"/>
    <w:rsid w:val="4AD25F33"/>
    <w:rsid w:val="4ADD641F"/>
    <w:rsid w:val="4AE072CB"/>
    <w:rsid w:val="4AE92B58"/>
    <w:rsid w:val="4AE93159"/>
    <w:rsid w:val="4AF02EA1"/>
    <w:rsid w:val="4AF97173"/>
    <w:rsid w:val="4B0D38AA"/>
    <w:rsid w:val="4B174032"/>
    <w:rsid w:val="4B250CF8"/>
    <w:rsid w:val="4B2873FD"/>
    <w:rsid w:val="4B356C9E"/>
    <w:rsid w:val="4B3920AF"/>
    <w:rsid w:val="4B3D4DE9"/>
    <w:rsid w:val="4B7C4100"/>
    <w:rsid w:val="4B830F9B"/>
    <w:rsid w:val="4B8F2DD0"/>
    <w:rsid w:val="4B9B06E8"/>
    <w:rsid w:val="4B9B0C47"/>
    <w:rsid w:val="4B9D4011"/>
    <w:rsid w:val="4BA34CD3"/>
    <w:rsid w:val="4BB36BDD"/>
    <w:rsid w:val="4BB60507"/>
    <w:rsid w:val="4BC32290"/>
    <w:rsid w:val="4BD0339A"/>
    <w:rsid w:val="4BD30EDE"/>
    <w:rsid w:val="4BD832DB"/>
    <w:rsid w:val="4BF32495"/>
    <w:rsid w:val="4BFA3FA2"/>
    <w:rsid w:val="4C135AD6"/>
    <w:rsid w:val="4C2910DF"/>
    <w:rsid w:val="4C2B4DDD"/>
    <w:rsid w:val="4C41153A"/>
    <w:rsid w:val="4C477884"/>
    <w:rsid w:val="4C4B4575"/>
    <w:rsid w:val="4C562920"/>
    <w:rsid w:val="4C5D1F92"/>
    <w:rsid w:val="4C603F16"/>
    <w:rsid w:val="4C6262E0"/>
    <w:rsid w:val="4C6703A3"/>
    <w:rsid w:val="4C6D7518"/>
    <w:rsid w:val="4C796D64"/>
    <w:rsid w:val="4C887E89"/>
    <w:rsid w:val="4C923A72"/>
    <w:rsid w:val="4CB96B0F"/>
    <w:rsid w:val="4CBC6CE3"/>
    <w:rsid w:val="4CBD582C"/>
    <w:rsid w:val="4CCE2114"/>
    <w:rsid w:val="4CD01D75"/>
    <w:rsid w:val="4CD27991"/>
    <w:rsid w:val="4CD71060"/>
    <w:rsid w:val="4CDA1D89"/>
    <w:rsid w:val="4CE34E9F"/>
    <w:rsid w:val="4CF52D94"/>
    <w:rsid w:val="4D1065E3"/>
    <w:rsid w:val="4D231A3E"/>
    <w:rsid w:val="4D302DB3"/>
    <w:rsid w:val="4D431584"/>
    <w:rsid w:val="4D462159"/>
    <w:rsid w:val="4D462BDA"/>
    <w:rsid w:val="4D47409F"/>
    <w:rsid w:val="4D4E0C92"/>
    <w:rsid w:val="4D525BE3"/>
    <w:rsid w:val="4D566017"/>
    <w:rsid w:val="4D6022FC"/>
    <w:rsid w:val="4D6C4335"/>
    <w:rsid w:val="4D74474E"/>
    <w:rsid w:val="4D7D3EFB"/>
    <w:rsid w:val="4D8B0123"/>
    <w:rsid w:val="4D99374A"/>
    <w:rsid w:val="4DAF14C5"/>
    <w:rsid w:val="4DB9067A"/>
    <w:rsid w:val="4DC605B6"/>
    <w:rsid w:val="4DD71C92"/>
    <w:rsid w:val="4DD732D2"/>
    <w:rsid w:val="4DD94501"/>
    <w:rsid w:val="4DEC0985"/>
    <w:rsid w:val="4DEC452B"/>
    <w:rsid w:val="4E0538A3"/>
    <w:rsid w:val="4E0C7B0F"/>
    <w:rsid w:val="4E0E6818"/>
    <w:rsid w:val="4E2323E4"/>
    <w:rsid w:val="4E234018"/>
    <w:rsid w:val="4E27683A"/>
    <w:rsid w:val="4E321D35"/>
    <w:rsid w:val="4E397241"/>
    <w:rsid w:val="4E4C50A3"/>
    <w:rsid w:val="4E510698"/>
    <w:rsid w:val="4E576363"/>
    <w:rsid w:val="4E5D49B1"/>
    <w:rsid w:val="4E635567"/>
    <w:rsid w:val="4E674786"/>
    <w:rsid w:val="4E710F05"/>
    <w:rsid w:val="4E742982"/>
    <w:rsid w:val="4E7F1E8F"/>
    <w:rsid w:val="4E862481"/>
    <w:rsid w:val="4E8C30EE"/>
    <w:rsid w:val="4E8C4F24"/>
    <w:rsid w:val="4E93511F"/>
    <w:rsid w:val="4E9C0636"/>
    <w:rsid w:val="4E9D29FB"/>
    <w:rsid w:val="4EA30DB6"/>
    <w:rsid w:val="4EA7341F"/>
    <w:rsid w:val="4EBC2D32"/>
    <w:rsid w:val="4ED71CA1"/>
    <w:rsid w:val="4EDB58B2"/>
    <w:rsid w:val="4EE925CE"/>
    <w:rsid w:val="4EEB1A94"/>
    <w:rsid w:val="4EEF2E30"/>
    <w:rsid w:val="4EF14EC6"/>
    <w:rsid w:val="4EF24828"/>
    <w:rsid w:val="4EFE7F59"/>
    <w:rsid w:val="4F285975"/>
    <w:rsid w:val="4F2A7BF3"/>
    <w:rsid w:val="4F2E2624"/>
    <w:rsid w:val="4F4E1077"/>
    <w:rsid w:val="4F546156"/>
    <w:rsid w:val="4F844A99"/>
    <w:rsid w:val="4F94662C"/>
    <w:rsid w:val="4FB00163"/>
    <w:rsid w:val="4FB208E7"/>
    <w:rsid w:val="4FE11B9C"/>
    <w:rsid w:val="4FE30332"/>
    <w:rsid w:val="4FE70BB4"/>
    <w:rsid w:val="4FE73C01"/>
    <w:rsid w:val="4FE87C31"/>
    <w:rsid w:val="4FF14DCF"/>
    <w:rsid w:val="4FFE34A6"/>
    <w:rsid w:val="5008113B"/>
    <w:rsid w:val="500815B6"/>
    <w:rsid w:val="500B39BC"/>
    <w:rsid w:val="501F5C46"/>
    <w:rsid w:val="50203A92"/>
    <w:rsid w:val="502173F8"/>
    <w:rsid w:val="5022123F"/>
    <w:rsid w:val="502B7315"/>
    <w:rsid w:val="503E570B"/>
    <w:rsid w:val="503F32CF"/>
    <w:rsid w:val="503F62FD"/>
    <w:rsid w:val="5041152A"/>
    <w:rsid w:val="504C77D2"/>
    <w:rsid w:val="50560460"/>
    <w:rsid w:val="50601A5C"/>
    <w:rsid w:val="50633D50"/>
    <w:rsid w:val="506E6D00"/>
    <w:rsid w:val="507E1B25"/>
    <w:rsid w:val="508E3B94"/>
    <w:rsid w:val="508E4492"/>
    <w:rsid w:val="5090223F"/>
    <w:rsid w:val="50924591"/>
    <w:rsid w:val="50A649F5"/>
    <w:rsid w:val="50AB5EB6"/>
    <w:rsid w:val="50AE6FE2"/>
    <w:rsid w:val="50B02C67"/>
    <w:rsid w:val="50B16618"/>
    <w:rsid w:val="50BB6306"/>
    <w:rsid w:val="50CD2E4B"/>
    <w:rsid w:val="50CD4699"/>
    <w:rsid w:val="50F66F3D"/>
    <w:rsid w:val="50F8688B"/>
    <w:rsid w:val="50FC4E36"/>
    <w:rsid w:val="5105169B"/>
    <w:rsid w:val="51062881"/>
    <w:rsid w:val="510861B3"/>
    <w:rsid w:val="510956BD"/>
    <w:rsid w:val="51124C68"/>
    <w:rsid w:val="51190CC1"/>
    <w:rsid w:val="51230220"/>
    <w:rsid w:val="51471753"/>
    <w:rsid w:val="514E4912"/>
    <w:rsid w:val="515400FF"/>
    <w:rsid w:val="515D61DD"/>
    <w:rsid w:val="515D735D"/>
    <w:rsid w:val="516B3FD7"/>
    <w:rsid w:val="51781A83"/>
    <w:rsid w:val="51867298"/>
    <w:rsid w:val="518948B1"/>
    <w:rsid w:val="51894D69"/>
    <w:rsid w:val="518D21E1"/>
    <w:rsid w:val="51930297"/>
    <w:rsid w:val="51953936"/>
    <w:rsid w:val="519E116A"/>
    <w:rsid w:val="51A10D55"/>
    <w:rsid w:val="51A2793A"/>
    <w:rsid w:val="51BA0CB7"/>
    <w:rsid w:val="51BF242A"/>
    <w:rsid w:val="51CE1C39"/>
    <w:rsid w:val="51D129CA"/>
    <w:rsid w:val="51D212AC"/>
    <w:rsid w:val="51D93F8A"/>
    <w:rsid w:val="51E5046A"/>
    <w:rsid w:val="51EB7DF5"/>
    <w:rsid w:val="520A4C84"/>
    <w:rsid w:val="52272B85"/>
    <w:rsid w:val="52284E31"/>
    <w:rsid w:val="523E09B5"/>
    <w:rsid w:val="52525E9A"/>
    <w:rsid w:val="52611286"/>
    <w:rsid w:val="52687B2A"/>
    <w:rsid w:val="526A26FD"/>
    <w:rsid w:val="526E0E82"/>
    <w:rsid w:val="527901C6"/>
    <w:rsid w:val="52800676"/>
    <w:rsid w:val="528F4A24"/>
    <w:rsid w:val="52920563"/>
    <w:rsid w:val="52944BB6"/>
    <w:rsid w:val="52A24532"/>
    <w:rsid w:val="52B3363A"/>
    <w:rsid w:val="52BC2846"/>
    <w:rsid w:val="52C31D1E"/>
    <w:rsid w:val="52C4763C"/>
    <w:rsid w:val="52C552C3"/>
    <w:rsid w:val="52D42AA4"/>
    <w:rsid w:val="52DE691D"/>
    <w:rsid w:val="52E04D27"/>
    <w:rsid w:val="52ED0C96"/>
    <w:rsid w:val="52EF2F56"/>
    <w:rsid w:val="53061721"/>
    <w:rsid w:val="530C0E6B"/>
    <w:rsid w:val="532F77EA"/>
    <w:rsid w:val="53367575"/>
    <w:rsid w:val="533933AA"/>
    <w:rsid w:val="533B7F54"/>
    <w:rsid w:val="535009E1"/>
    <w:rsid w:val="53650168"/>
    <w:rsid w:val="536C2A29"/>
    <w:rsid w:val="53832EA8"/>
    <w:rsid w:val="538859E4"/>
    <w:rsid w:val="538E3092"/>
    <w:rsid w:val="539F394B"/>
    <w:rsid w:val="53A20FFA"/>
    <w:rsid w:val="53A233E4"/>
    <w:rsid w:val="53A726A0"/>
    <w:rsid w:val="53A94C48"/>
    <w:rsid w:val="53AA7BC7"/>
    <w:rsid w:val="53AE5EA5"/>
    <w:rsid w:val="53B00B1F"/>
    <w:rsid w:val="53B2409D"/>
    <w:rsid w:val="53B31E73"/>
    <w:rsid w:val="53B731A2"/>
    <w:rsid w:val="53D6247A"/>
    <w:rsid w:val="53DB3477"/>
    <w:rsid w:val="53DE00FF"/>
    <w:rsid w:val="53E77CBF"/>
    <w:rsid w:val="53ED495E"/>
    <w:rsid w:val="53FE7128"/>
    <w:rsid w:val="540F0BEC"/>
    <w:rsid w:val="5418725F"/>
    <w:rsid w:val="54201800"/>
    <w:rsid w:val="54247F22"/>
    <w:rsid w:val="542C29CD"/>
    <w:rsid w:val="542F1551"/>
    <w:rsid w:val="542F2379"/>
    <w:rsid w:val="54381756"/>
    <w:rsid w:val="543F4A90"/>
    <w:rsid w:val="54453DDD"/>
    <w:rsid w:val="545750B7"/>
    <w:rsid w:val="545A1EBF"/>
    <w:rsid w:val="54727478"/>
    <w:rsid w:val="547A77A2"/>
    <w:rsid w:val="5486242C"/>
    <w:rsid w:val="54B06F11"/>
    <w:rsid w:val="54B56DF4"/>
    <w:rsid w:val="54B93943"/>
    <w:rsid w:val="54BE5578"/>
    <w:rsid w:val="54BF52B5"/>
    <w:rsid w:val="54D00B1C"/>
    <w:rsid w:val="54D202CA"/>
    <w:rsid w:val="54D54E59"/>
    <w:rsid w:val="54DC1867"/>
    <w:rsid w:val="54DC2EC6"/>
    <w:rsid w:val="54DD41DB"/>
    <w:rsid w:val="54E43EF7"/>
    <w:rsid w:val="54ED3D78"/>
    <w:rsid w:val="54F52BA3"/>
    <w:rsid w:val="54F54E04"/>
    <w:rsid w:val="55026DAE"/>
    <w:rsid w:val="550B4121"/>
    <w:rsid w:val="550D5CFC"/>
    <w:rsid w:val="550F3357"/>
    <w:rsid w:val="55126CC5"/>
    <w:rsid w:val="55171CEC"/>
    <w:rsid w:val="55197997"/>
    <w:rsid w:val="551B7F0A"/>
    <w:rsid w:val="552A6B56"/>
    <w:rsid w:val="5532385A"/>
    <w:rsid w:val="55327385"/>
    <w:rsid w:val="55381D42"/>
    <w:rsid w:val="55401B14"/>
    <w:rsid w:val="554748F2"/>
    <w:rsid w:val="554D414C"/>
    <w:rsid w:val="554E7279"/>
    <w:rsid w:val="55526482"/>
    <w:rsid w:val="55594FFB"/>
    <w:rsid w:val="55637CEB"/>
    <w:rsid w:val="55677DDA"/>
    <w:rsid w:val="5569512F"/>
    <w:rsid w:val="557366F7"/>
    <w:rsid w:val="55755E2E"/>
    <w:rsid w:val="55757FB9"/>
    <w:rsid w:val="55884237"/>
    <w:rsid w:val="558C7FAA"/>
    <w:rsid w:val="55900510"/>
    <w:rsid w:val="5590290D"/>
    <w:rsid w:val="55947881"/>
    <w:rsid w:val="559B2C63"/>
    <w:rsid w:val="55A25EB7"/>
    <w:rsid w:val="55A27CF5"/>
    <w:rsid w:val="55A82784"/>
    <w:rsid w:val="55A97512"/>
    <w:rsid w:val="55B42F1C"/>
    <w:rsid w:val="55B63FD5"/>
    <w:rsid w:val="55C35A76"/>
    <w:rsid w:val="55CD7C42"/>
    <w:rsid w:val="55D15CB1"/>
    <w:rsid w:val="55D40743"/>
    <w:rsid w:val="55DD6F2A"/>
    <w:rsid w:val="55E73480"/>
    <w:rsid w:val="55E8339E"/>
    <w:rsid w:val="55F06771"/>
    <w:rsid w:val="55F553D0"/>
    <w:rsid w:val="560D5F48"/>
    <w:rsid w:val="56106284"/>
    <w:rsid w:val="5632642A"/>
    <w:rsid w:val="56375B61"/>
    <w:rsid w:val="563C45B3"/>
    <w:rsid w:val="564944F4"/>
    <w:rsid w:val="564E5820"/>
    <w:rsid w:val="56630C00"/>
    <w:rsid w:val="567739D2"/>
    <w:rsid w:val="56775A0A"/>
    <w:rsid w:val="56850512"/>
    <w:rsid w:val="5686536D"/>
    <w:rsid w:val="568B1DB1"/>
    <w:rsid w:val="56A55214"/>
    <w:rsid w:val="56A67978"/>
    <w:rsid w:val="56AC63C5"/>
    <w:rsid w:val="56C1700B"/>
    <w:rsid w:val="56C56513"/>
    <w:rsid w:val="56D25618"/>
    <w:rsid w:val="56D7644B"/>
    <w:rsid w:val="56E81FA0"/>
    <w:rsid w:val="56E84A97"/>
    <w:rsid w:val="56FB2A68"/>
    <w:rsid w:val="57011F3E"/>
    <w:rsid w:val="5705646B"/>
    <w:rsid w:val="57060649"/>
    <w:rsid w:val="572657E3"/>
    <w:rsid w:val="5732705F"/>
    <w:rsid w:val="57351D6F"/>
    <w:rsid w:val="57440779"/>
    <w:rsid w:val="575D1BF9"/>
    <w:rsid w:val="576476C1"/>
    <w:rsid w:val="57770501"/>
    <w:rsid w:val="577B3337"/>
    <w:rsid w:val="577D4F28"/>
    <w:rsid w:val="57812958"/>
    <w:rsid w:val="578E7032"/>
    <w:rsid w:val="57A33734"/>
    <w:rsid w:val="57AB6ADD"/>
    <w:rsid w:val="57B01AEF"/>
    <w:rsid w:val="57B7178E"/>
    <w:rsid w:val="57B76EED"/>
    <w:rsid w:val="57BD72A7"/>
    <w:rsid w:val="57BE5838"/>
    <w:rsid w:val="57D82354"/>
    <w:rsid w:val="57FC07D9"/>
    <w:rsid w:val="57FF6992"/>
    <w:rsid w:val="580F1B21"/>
    <w:rsid w:val="581B7E79"/>
    <w:rsid w:val="581C0938"/>
    <w:rsid w:val="581F1A88"/>
    <w:rsid w:val="583B7B2E"/>
    <w:rsid w:val="58500F22"/>
    <w:rsid w:val="58587379"/>
    <w:rsid w:val="586D57A3"/>
    <w:rsid w:val="586F1E6F"/>
    <w:rsid w:val="587917A0"/>
    <w:rsid w:val="587A4288"/>
    <w:rsid w:val="5880052B"/>
    <w:rsid w:val="58AD27D9"/>
    <w:rsid w:val="58B169A2"/>
    <w:rsid w:val="58B552C6"/>
    <w:rsid w:val="58B9636C"/>
    <w:rsid w:val="58C37133"/>
    <w:rsid w:val="58C93046"/>
    <w:rsid w:val="58D36BCB"/>
    <w:rsid w:val="58D97AA8"/>
    <w:rsid w:val="58E6349C"/>
    <w:rsid w:val="58EF63EE"/>
    <w:rsid w:val="590317F0"/>
    <w:rsid w:val="59075000"/>
    <w:rsid w:val="59171A71"/>
    <w:rsid w:val="593559FD"/>
    <w:rsid w:val="594079B2"/>
    <w:rsid w:val="595559E4"/>
    <w:rsid w:val="596646BA"/>
    <w:rsid w:val="596A688E"/>
    <w:rsid w:val="5987482A"/>
    <w:rsid w:val="598C6F19"/>
    <w:rsid w:val="599C49A8"/>
    <w:rsid w:val="59A36725"/>
    <w:rsid w:val="59B21BF9"/>
    <w:rsid w:val="59BB4EA3"/>
    <w:rsid w:val="59D17B86"/>
    <w:rsid w:val="59E9525B"/>
    <w:rsid w:val="59F22C30"/>
    <w:rsid w:val="59F70BAF"/>
    <w:rsid w:val="5A0926E1"/>
    <w:rsid w:val="5A297D0D"/>
    <w:rsid w:val="5A3B7DCB"/>
    <w:rsid w:val="5A3C0F08"/>
    <w:rsid w:val="5A3E373B"/>
    <w:rsid w:val="5A3E5B83"/>
    <w:rsid w:val="5A5663A3"/>
    <w:rsid w:val="5A571746"/>
    <w:rsid w:val="5A6253E3"/>
    <w:rsid w:val="5A7F5FF7"/>
    <w:rsid w:val="5A8834C3"/>
    <w:rsid w:val="5A8E6670"/>
    <w:rsid w:val="5A912613"/>
    <w:rsid w:val="5A9245E9"/>
    <w:rsid w:val="5A953D41"/>
    <w:rsid w:val="5A9E2D01"/>
    <w:rsid w:val="5AB80254"/>
    <w:rsid w:val="5ABC50F4"/>
    <w:rsid w:val="5ACC4940"/>
    <w:rsid w:val="5ACD3CD2"/>
    <w:rsid w:val="5AD86A6D"/>
    <w:rsid w:val="5AEC14F6"/>
    <w:rsid w:val="5AF124A4"/>
    <w:rsid w:val="5B037F52"/>
    <w:rsid w:val="5B141085"/>
    <w:rsid w:val="5B16014C"/>
    <w:rsid w:val="5B28192B"/>
    <w:rsid w:val="5B342BAD"/>
    <w:rsid w:val="5B3940EB"/>
    <w:rsid w:val="5B4007EF"/>
    <w:rsid w:val="5B431C18"/>
    <w:rsid w:val="5B4D1F7C"/>
    <w:rsid w:val="5B66707B"/>
    <w:rsid w:val="5B673066"/>
    <w:rsid w:val="5B6A48A8"/>
    <w:rsid w:val="5B731FA9"/>
    <w:rsid w:val="5B785E83"/>
    <w:rsid w:val="5B7C1CD1"/>
    <w:rsid w:val="5B9004A9"/>
    <w:rsid w:val="5B907C6C"/>
    <w:rsid w:val="5B9251EF"/>
    <w:rsid w:val="5BAB5BC4"/>
    <w:rsid w:val="5BB20B74"/>
    <w:rsid w:val="5BB60874"/>
    <w:rsid w:val="5BC477CC"/>
    <w:rsid w:val="5BC677D8"/>
    <w:rsid w:val="5BEB0120"/>
    <w:rsid w:val="5BEC175C"/>
    <w:rsid w:val="5C097C4E"/>
    <w:rsid w:val="5C1A3A93"/>
    <w:rsid w:val="5C235386"/>
    <w:rsid w:val="5C254CFB"/>
    <w:rsid w:val="5C3B6CFC"/>
    <w:rsid w:val="5C4C2CF4"/>
    <w:rsid w:val="5C6B1600"/>
    <w:rsid w:val="5C7D70D1"/>
    <w:rsid w:val="5C8542A8"/>
    <w:rsid w:val="5CA6294E"/>
    <w:rsid w:val="5CD55A9A"/>
    <w:rsid w:val="5CDB3358"/>
    <w:rsid w:val="5CED4E0C"/>
    <w:rsid w:val="5D034EE9"/>
    <w:rsid w:val="5D0366E8"/>
    <w:rsid w:val="5D036C86"/>
    <w:rsid w:val="5D08684C"/>
    <w:rsid w:val="5D0A06B6"/>
    <w:rsid w:val="5D1307E8"/>
    <w:rsid w:val="5D1F2926"/>
    <w:rsid w:val="5D212A05"/>
    <w:rsid w:val="5D28584C"/>
    <w:rsid w:val="5D2F4802"/>
    <w:rsid w:val="5D3444E6"/>
    <w:rsid w:val="5D3F0BDF"/>
    <w:rsid w:val="5D5B7098"/>
    <w:rsid w:val="5D611CAA"/>
    <w:rsid w:val="5D634782"/>
    <w:rsid w:val="5D654194"/>
    <w:rsid w:val="5D6E1B86"/>
    <w:rsid w:val="5D725A84"/>
    <w:rsid w:val="5D8A2CFF"/>
    <w:rsid w:val="5D960EE9"/>
    <w:rsid w:val="5D9A0CFA"/>
    <w:rsid w:val="5D9B296A"/>
    <w:rsid w:val="5DA33D98"/>
    <w:rsid w:val="5DA53D05"/>
    <w:rsid w:val="5DBD7BCC"/>
    <w:rsid w:val="5DC803C8"/>
    <w:rsid w:val="5DD14397"/>
    <w:rsid w:val="5DD3123F"/>
    <w:rsid w:val="5DD45E00"/>
    <w:rsid w:val="5DD71C7A"/>
    <w:rsid w:val="5DD734EC"/>
    <w:rsid w:val="5DDA4F5F"/>
    <w:rsid w:val="5DE6201A"/>
    <w:rsid w:val="5DEA13F5"/>
    <w:rsid w:val="5DEC05A1"/>
    <w:rsid w:val="5DED68DA"/>
    <w:rsid w:val="5DEE0433"/>
    <w:rsid w:val="5DFD51DB"/>
    <w:rsid w:val="5E0B0848"/>
    <w:rsid w:val="5E196DD7"/>
    <w:rsid w:val="5E1D4A67"/>
    <w:rsid w:val="5E1F2E4C"/>
    <w:rsid w:val="5E237029"/>
    <w:rsid w:val="5E2539E3"/>
    <w:rsid w:val="5E3A3BD1"/>
    <w:rsid w:val="5E4F1C2F"/>
    <w:rsid w:val="5E5203B8"/>
    <w:rsid w:val="5E5D7D0E"/>
    <w:rsid w:val="5E6A5399"/>
    <w:rsid w:val="5E6C227B"/>
    <w:rsid w:val="5E71373F"/>
    <w:rsid w:val="5E717191"/>
    <w:rsid w:val="5E7472C5"/>
    <w:rsid w:val="5E830708"/>
    <w:rsid w:val="5E831398"/>
    <w:rsid w:val="5E85633A"/>
    <w:rsid w:val="5E921A45"/>
    <w:rsid w:val="5E975993"/>
    <w:rsid w:val="5EA411ED"/>
    <w:rsid w:val="5EB51FDE"/>
    <w:rsid w:val="5EBA4472"/>
    <w:rsid w:val="5EC27CC8"/>
    <w:rsid w:val="5EC3227D"/>
    <w:rsid w:val="5ECA3D37"/>
    <w:rsid w:val="5EE153F8"/>
    <w:rsid w:val="5EED7893"/>
    <w:rsid w:val="5EFA4C8A"/>
    <w:rsid w:val="5EFB2125"/>
    <w:rsid w:val="5EFB6F0A"/>
    <w:rsid w:val="5F0A3A61"/>
    <w:rsid w:val="5F14615E"/>
    <w:rsid w:val="5F3370DF"/>
    <w:rsid w:val="5F4B55D8"/>
    <w:rsid w:val="5F5644B4"/>
    <w:rsid w:val="5F683B6E"/>
    <w:rsid w:val="5F6E7800"/>
    <w:rsid w:val="5F7712FB"/>
    <w:rsid w:val="5F875C0C"/>
    <w:rsid w:val="5F8F0B9E"/>
    <w:rsid w:val="5F8F267A"/>
    <w:rsid w:val="5FB61818"/>
    <w:rsid w:val="5FB7185B"/>
    <w:rsid w:val="5FB94C48"/>
    <w:rsid w:val="5FBA47DE"/>
    <w:rsid w:val="5FDE327E"/>
    <w:rsid w:val="5FEC0560"/>
    <w:rsid w:val="5FF37587"/>
    <w:rsid w:val="5FF85D1E"/>
    <w:rsid w:val="5FFE57B7"/>
    <w:rsid w:val="60060CD5"/>
    <w:rsid w:val="60085AA3"/>
    <w:rsid w:val="600E362B"/>
    <w:rsid w:val="60183392"/>
    <w:rsid w:val="601A4CB1"/>
    <w:rsid w:val="601B56CB"/>
    <w:rsid w:val="602C236D"/>
    <w:rsid w:val="603967D7"/>
    <w:rsid w:val="603D3325"/>
    <w:rsid w:val="604040A8"/>
    <w:rsid w:val="60470CE3"/>
    <w:rsid w:val="60544FB6"/>
    <w:rsid w:val="606711B4"/>
    <w:rsid w:val="60673C40"/>
    <w:rsid w:val="6068576E"/>
    <w:rsid w:val="606A52D4"/>
    <w:rsid w:val="607C3753"/>
    <w:rsid w:val="608D1D4E"/>
    <w:rsid w:val="60911FEF"/>
    <w:rsid w:val="6092569C"/>
    <w:rsid w:val="609C2A71"/>
    <w:rsid w:val="60AD0357"/>
    <w:rsid w:val="60B004BE"/>
    <w:rsid w:val="60BA604C"/>
    <w:rsid w:val="60C302BA"/>
    <w:rsid w:val="60C30855"/>
    <w:rsid w:val="60C338B1"/>
    <w:rsid w:val="60D0175E"/>
    <w:rsid w:val="60D4742F"/>
    <w:rsid w:val="60D95276"/>
    <w:rsid w:val="60E06DEB"/>
    <w:rsid w:val="60E51841"/>
    <w:rsid w:val="61110088"/>
    <w:rsid w:val="611647A0"/>
    <w:rsid w:val="61421EFD"/>
    <w:rsid w:val="615C5041"/>
    <w:rsid w:val="61611AAE"/>
    <w:rsid w:val="617A6EE7"/>
    <w:rsid w:val="6182260C"/>
    <w:rsid w:val="618D778F"/>
    <w:rsid w:val="619D1D1E"/>
    <w:rsid w:val="61A31BB8"/>
    <w:rsid w:val="61AD68BC"/>
    <w:rsid w:val="61B173D2"/>
    <w:rsid w:val="61D43A2B"/>
    <w:rsid w:val="61DC1CD3"/>
    <w:rsid w:val="61E34474"/>
    <w:rsid w:val="61FF316E"/>
    <w:rsid w:val="621542CB"/>
    <w:rsid w:val="62165A2A"/>
    <w:rsid w:val="6217163B"/>
    <w:rsid w:val="621D6482"/>
    <w:rsid w:val="624263A2"/>
    <w:rsid w:val="624F3C24"/>
    <w:rsid w:val="625272C3"/>
    <w:rsid w:val="62715337"/>
    <w:rsid w:val="627705A3"/>
    <w:rsid w:val="6280204D"/>
    <w:rsid w:val="6290769B"/>
    <w:rsid w:val="62913C08"/>
    <w:rsid w:val="62943D08"/>
    <w:rsid w:val="629E6CBD"/>
    <w:rsid w:val="62A05735"/>
    <w:rsid w:val="62A411F8"/>
    <w:rsid w:val="62A81A26"/>
    <w:rsid w:val="62BA7A46"/>
    <w:rsid w:val="62C376AC"/>
    <w:rsid w:val="62CE13CB"/>
    <w:rsid w:val="62D2197B"/>
    <w:rsid w:val="62DB028F"/>
    <w:rsid w:val="62F6011A"/>
    <w:rsid w:val="62FD2BA9"/>
    <w:rsid w:val="63081E37"/>
    <w:rsid w:val="6327422B"/>
    <w:rsid w:val="6328597C"/>
    <w:rsid w:val="633B249F"/>
    <w:rsid w:val="63552D76"/>
    <w:rsid w:val="6359778B"/>
    <w:rsid w:val="635B63E3"/>
    <w:rsid w:val="636964A8"/>
    <w:rsid w:val="636F44B1"/>
    <w:rsid w:val="63771D13"/>
    <w:rsid w:val="638C3395"/>
    <w:rsid w:val="63B82D87"/>
    <w:rsid w:val="63B92291"/>
    <w:rsid w:val="63BA3154"/>
    <w:rsid w:val="63C267B0"/>
    <w:rsid w:val="63CA2E8B"/>
    <w:rsid w:val="63D4153E"/>
    <w:rsid w:val="63DC7755"/>
    <w:rsid w:val="63E43D21"/>
    <w:rsid w:val="63F47D2A"/>
    <w:rsid w:val="63F80A0C"/>
    <w:rsid w:val="63FE2D33"/>
    <w:rsid w:val="64046427"/>
    <w:rsid w:val="64057E41"/>
    <w:rsid w:val="641F5F74"/>
    <w:rsid w:val="64264A79"/>
    <w:rsid w:val="64304E58"/>
    <w:rsid w:val="64311867"/>
    <w:rsid w:val="64391ED3"/>
    <w:rsid w:val="6445632E"/>
    <w:rsid w:val="64742B63"/>
    <w:rsid w:val="647E661E"/>
    <w:rsid w:val="648939AA"/>
    <w:rsid w:val="648C635C"/>
    <w:rsid w:val="649B1AC2"/>
    <w:rsid w:val="64A7467B"/>
    <w:rsid w:val="64B53322"/>
    <w:rsid w:val="64C61AF8"/>
    <w:rsid w:val="64C86505"/>
    <w:rsid w:val="64D21412"/>
    <w:rsid w:val="64FE700F"/>
    <w:rsid w:val="6500327F"/>
    <w:rsid w:val="6506609B"/>
    <w:rsid w:val="65083216"/>
    <w:rsid w:val="65294E95"/>
    <w:rsid w:val="65415900"/>
    <w:rsid w:val="65460728"/>
    <w:rsid w:val="6569156C"/>
    <w:rsid w:val="6578151B"/>
    <w:rsid w:val="65822810"/>
    <w:rsid w:val="65870C45"/>
    <w:rsid w:val="659705FF"/>
    <w:rsid w:val="65A03A8A"/>
    <w:rsid w:val="65AA6346"/>
    <w:rsid w:val="65B56C47"/>
    <w:rsid w:val="65B8262E"/>
    <w:rsid w:val="65BC15EE"/>
    <w:rsid w:val="65D064AC"/>
    <w:rsid w:val="65D23D59"/>
    <w:rsid w:val="65D4773F"/>
    <w:rsid w:val="65DC5939"/>
    <w:rsid w:val="65DC7985"/>
    <w:rsid w:val="65F14641"/>
    <w:rsid w:val="65F5655C"/>
    <w:rsid w:val="65F64F18"/>
    <w:rsid w:val="66052F43"/>
    <w:rsid w:val="6609487E"/>
    <w:rsid w:val="661D25CE"/>
    <w:rsid w:val="66206CF2"/>
    <w:rsid w:val="66252A25"/>
    <w:rsid w:val="66265846"/>
    <w:rsid w:val="66287C9C"/>
    <w:rsid w:val="662E4097"/>
    <w:rsid w:val="664805B8"/>
    <w:rsid w:val="665572E9"/>
    <w:rsid w:val="665803F5"/>
    <w:rsid w:val="665B55EA"/>
    <w:rsid w:val="66641D58"/>
    <w:rsid w:val="66655F85"/>
    <w:rsid w:val="667C7AEC"/>
    <w:rsid w:val="66843289"/>
    <w:rsid w:val="66863A0F"/>
    <w:rsid w:val="66984358"/>
    <w:rsid w:val="669B7C76"/>
    <w:rsid w:val="66A200F8"/>
    <w:rsid w:val="66A30EC2"/>
    <w:rsid w:val="66AA4BA8"/>
    <w:rsid w:val="66C56058"/>
    <w:rsid w:val="66C955BD"/>
    <w:rsid w:val="66D97420"/>
    <w:rsid w:val="66DC317D"/>
    <w:rsid w:val="66E10E78"/>
    <w:rsid w:val="66E617C5"/>
    <w:rsid w:val="66E910C9"/>
    <w:rsid w:val="6703580B"/>
    <w:rsid w:val="670C6D27"/>
    <w:rsid w:val="670D67CE"/>
    <w:rsid w:val="67105BAB"/>
    <w:rsid w:val="67114AC7"/>
    <w:rsid w:val="671B1631"/>
    <w:rsid w:val="67302DC3"/>
    <w:rsid w:val="67321023"/>
    <w:rsid w:val="67421678"/>
    <w:rsid w:val="674318B2"/>
    <w:rsid w:val="674D4B22"/>
    <w:rsid w:val="67570422"/>
    <w:rsid w:val="675C5859"/>
    <w:rsid w:val="675D31B4"/>
    <w:rsid w:val="676747D8"/>
    <w:rsid w:val="676D2F4B"/>
    <w:rsid w:val="67720A75"/>
    <w:rsid w:val="677A266A"/>
    <w:rsid w:val="677C1A81"/>
    <w:rsid w:val="677E7198"/>
    <w:rsid w:val="678A426A"/>
    <w:rsid w:val="67914BE1"/>
    <w:rsid w:val="67A01F16"/>
    <w:rsid w:val="67A2026E"/>
    <w:rsid w:val="67B163D1"/>
    <w:rsid w:val="67B41CDF"/>
    <w:rsid w:val="67BA6059"/>
    <w:rsid w:val="67F45538"/>
    <w:rsid w:val="67F61B8E"/>
    <w:rsid w:val="67F67092"/>
    <w:rsid w:val="680239EB"/>
    <w:rsid w:val="680722DA"/>
    <w:rsid w:val="68153BA7"/>
    <w:rsid w:val="682211D1"/>
    <w:rsid w:val="68264C0B"/>
    <w:rsid w:val="684322A3"/>
    <w:rsid w:val="685A22F5"/>
    <w:rsid w:val="685C6395"/>
    <w:rsid w:val="686318DD"/>
    <w:rsid w:val="68635145"/>
    <w:rsid w:val="68715596"/>
    <w:rsid w:val="687942B2"/>
    <w:rsid w:val="687F607E"/>
    <w:rsid w:val="689A41FB"/>
    <w:rsid w:val="689E57F0"/>
    <w:rsid w:val="68A34C5C"/>
    <w:rsid w:val="68BA22D5"/>
    <w:rsid w:val="68E24981"/>
    <w:rsid w:val="69123F86"/>
    <w:rsid w:val="691C1D81"/>
    <w:rsid w:val="691C3525"/>
    <w:rsid w:val="69216128"/>
    <w:rsid w:val="69280874"/>
    <w:rsid w:val="692E74C3"/>
    <w:rsid w:val="695D6B21"/>
    <w:rsid w:val="69611EE7"/>
    <w:rsid w:val="696C708E"/>
    <w:rsid w:val="696F4D5D"/>
    <w:rsid w:val="69850877"/>
    <w:rsid w:val="698C13C5"/>
    <w:rsid w:val="69CA2C58"/>
    <w:rsid w:val="69F0745A"/>
    <w:rsid w:val="69FC6032"/>
    <w:rsid w:val="6A0D20F2"/>
    <w:rsid w:val="6A1D59EC"/>
    <w:rsid w:val="6A247F72"/>
    <w:rsid w:val="6A3E2393"/>
    <w:rsid w:val="6A435B92"/>
    <w:rsid w:val="6A444DB8"/>
    <w:rsid w:val="6A4D4828"/>
    <w:rsid w:val="6A516AC3"/>
    <w:rsid w:val="6A5303BA"/>
    <w:rsid w:val="6A560CDA"/>
    <w:rsid w:val="6A59032A"/>
    <w:rsid w:val="6A5B28ED"/>
    <w:rsid w:val="6A677080"/>
    <w:rsid w:val="6A711183"/>
    <w:rsid w:val="6A7B4B9C"/>
    <w:rsid w:val="6A994618"/>
    <w:rsid w:val="6AAF014C"/>
    <w:rsid w:val="6AC07690"/>
    <w:rsid w:val="6ACB082B"/>
    <w:rsid w:val="6ACC7318"/>
    <w:rsid w:val="6ACE758F"/>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6D1317"/>
    <w:rsid w:val="6B730045"/>
    <w:rsid w:val="6B736A2E"/>
    <w:rsid w:val="6B874340"/>
    <w:rsid w:val="6B884219"/>
    <w:rsid w:val="6B90781F"/>
    <w:rsid w:val="6BA6663C"/>
    <w:rsid w:val="6BA9194F"/>
    <w:rsid w:val="6BAB1A1E"/>
    <w:rsid w:val="6BE727F5"/>
    <w:rsid w:val="6BED13E9"/>
    <w:rsid w:val="6C001608"/>
    <w:rsid w:val="6C0858B3"/>
    <w:rsid w:val="6C137E6A"/>
    <w:rsid w:val="6C240DF3"/>
    <w:rsid w:val="6C3D13D3"/>
    <w:rsid w:val="6C45610F"/>
    <w:rsid w:val="6C59472D"/>
    <w:rsid w:val="6C5A4564"/>
    <w:rsid w:val="6C603744"/>
    <w:rsid w:val="6C637CCF"/>
    <w:rsid w:val="6C7251E9"/>
    <w:rsid w:val="6C7802EB"/>
    <w:rsid w:val="6C89456C"/>
    <w:rsid w:val="6C9143CB"/>
    <w:rsid w:val="6CA20D5B"/>
    <w:rsid w:val="6CB71894"/>
    <w:rsid w:val="6CC13ACE"/>
    <w:rsid w:val="6CD63FB3"/>
    <w:rsid w:val="6CD91323"/>
    <w:rsid w:val="6CEC46CC"/>
    <w:rsid w:val="6CFE035F"/>
    <w:rsid w:val="6D056EA6"/>
    <w:rsid w:val="6D1766A9"/>
    <w:rsid w:val="6D221E52"/>
    <w:rsid w:val="6D227835"/>
    <w:rsid w:val="6D2834C8"/>
    <w:rsid w:val="6D2F1F0B"/>
    <w:rsid w:val="6D345824"/>
    <w:rsid w:val="6D3C6626"/>
    <w:rsid w:val="6D5D0DB5"/>
    <w:rsid w:val="6D6855B1"/>
    <w:rsid w:val="6D7B4AB7"/>
    <w:rsid w:val="6D816466"/>
    <w:rsid w:val="6D836C02"/>
    <w:rsid w:val="6D89784B"/>
    <w:rsid w:val="6D9057BE"/>
    <w:rsid w:val="6D9857E0"/>
    <w:rsid w:val="6D9E0566"/>
    <w:rsid w:val="6DBB3EAB"/>
    <w:rsid w:val="6DBE7F27"/>
    <w:rsid w:val="6DF43BD4"/>
    <w:rsid w:val="6DFE7300"/>
    <w:rsid w:val="6E0E1FAB"/>
    <w:rsid w:val="6E2143FB"/>
    <w:rsid w:val="6E317378"/>
    <w:rsid w:val="6E3504F4"/>
    <w:rsid w:val="6E3E5591"/>
    <w:rsid w:val="6E4215C6"/>
    <w:rsid w:val="6E4B0158"/>
    <w:rsid w:val="6E4D611F"/>
    <w:rsid w:val="6E4E1A3E"/>
    <w:rsid w:val="6E567C9E"/>
    <w:rsid w:val="6E635028"/>
    <w:rsid w:val="6E636A71"/>
    <w:rsid w:val="6E685B0A"/>
    <w:rsid w:val="6E73235B"/>
    <w:rsid w:val="6E73404A"/>
    <w:rsid w:val="6E7355AA"/>
    <w:rsid w:val="6E7D300B"/>
    <w:rsid w:val="6E823708"/>
    <w:rsid w:val="6E920B5B"/>
    <w:rsid w:val="6E964095"/>
    <w:rsid w:val="6E990B16"/>
    <w:rsid w:val="6EB169D3"/>
    <w:rsid w:val="6EB21539"/>
    <w:rsid w:val="6EB829B1"/>
    <w:rsid w:val="6EB978A9"/>
    <w:rsid w:val="6EC441EA"/>
    <w:rsid w:val="6ECC3A24"/>
    <w:rsid w:val="6ECF1800"/>
    <w:rsid w:val="6ED86D3E"/>
    <w:rsid w:val="6EDF20C8"/>
    <w:rsid w:val="6EE9744F"/>
    <w:rsid w:val="6EEC3F7C"/>
    <w:rsid w:val="6EEF36A6"/>
    <w:rsid w:val="6EF315E7"/>
    <w:rsid w:val="6EF3602C"/>
    <w:rsid w:val="6EFE1485"/>
    <w:rsid w:val="6F031F8E"/>
    <w:rsid w:val="6F0D382C"/>
    <w:rsid w:val="6F1E6CFE"/>
    <w:rsid w:val="6F214F37"/>
    <w:rsid w:val="6F2632E8"/>
    <w:rsid w:val="6F2C41FB"/>
    <w:rsid w:val="6F30363A"/>
    <w:rsid w:val="6F3316E5"/>
    <w:rsid w:val="6F3F40F9"/>
    <w:rsid w:val="6F5E0205"/>
    <w:rsid w:val="6F6F14E1"/>
    <w:rsid w:val="6F89112F"/>
    <w:rsid w:val="6F915607"/>
    <w:rsid w:val="6FA629D4"/>
    <w:rsid w:val="6FA75ADB"/>
    <w:rsid w:val="6FB77ED4"/>
    <w:rsid w:val="6FBD4D2F"/>
    <w:rsid w:val="6FBE00B6"/>
    <w:rsid w:val="6FBF4710"/>
    <w:rsid w:val="6FC9109F"/>
    <w:rsid w:val="6FDB518F"/>
    <w:rsid w:val="6FE529ED"/>
    <w:rsid w:val="6FF733A7"/>
    <w:rsid w:val="70003DD9"/>
    <w:rsid w:val="70072915"/>
    <w:rsid w:val="70172090"/>
    <w:rsid w:val="70195E88"/>
    <w:rsid w:val="701D43BA"/>
    <w:rsid w:val="701D4669"/>
    <w:rsid w:val="70211D29"/>
    <w:rsid w:val="702B6F43"/>
    <w:rsid w:val="7032079E"/>
    <w:rsid w:val="70325CF7"/>
    <w:rsid w:val="703C186A"/>
    <w:rsid w:val="70570007"/>
    <w:rsid w:val="705843B4"/>
    <w:rsid w:val="7060167D"/>
    <w:rsid w:val="70655A58"/>
    <w:rsid w:val="706A3BD4"/>
    <w:rsid w:val="70822BAD"/>
    <w:rsid w:val="708746BC"/>
    <w:rsid w:val="708F7F54"/>
    <w:rsid w:val="709E3D85"/>
    <w:rsid w:val="70A36A35"/>
    <w:rsid w:val="70AA171C"/>
    <w:rsid w:val="70AC660B"/>
    <w:rsid w:val="70B17138"/>
    <w:rsid w:val="70BB1FDD"/>
    <w:rsid w:val="70BB2EF0"/>
    <w:rsid w:val="70BC2801"/>
    <w:rsid w:val="70C6646C"/>
    <w:rsid w:val="70C803CB"/>
    <w:rsid w:val="70C94FB6"/>
    <w:rsid w:val="70DF53A3"/>
    <w:rsid w:val="70FC2D1E"/>
    <w:rsid w:val="71015D6B"/>
    <w:rsid w:val="71115386"/>
    <w:rsid w:val="71151975"/>
    <w:rsid w:val="712A5215"/>
    <w:rsid w:val="71336A65"/>
    <w:rsid w:val="714C1787"/>
    <w:rsid w:val="714E2D72"/>
    <w:rsid w:val="71545B37"/>
    <w:rsid w:val="71570E43"/>
    <w:rsid w:val="71573E01"/>
    <w:rsid w:val="71702748"/>
    <w:rsid w:val="71867894"/>
    <w:rsid w:val="719F524F"/>
    <w:rsid w:val="719F7A78"/>
    <w:rsid w:val="71B623F6"/>
    <w:rsid w:val="71C7540C"/>
    <w:rsid w:val="71CE0D47"/>
    <w:rsid w:val="71F64A63"/>
    <w:rsid w:val="71F870B8"/>
    <w:rsid w:val="72021233"/>
    <w:rsid w:val="720859A6"/>
    <w:rsid w:val="720B2A1D"/>
    <w:rsid w:val="720C755B"/>
    <w:rsid w:val="72502F9F"/>
    <w:rsid w:val="725817D3"/>
    <w:rsid w:val="725F392B"/>
    <w:rsid w:val="726E6AD4"/>
    <w:rsid w:val="727C422C"/>
    <w:rsid w:val="728E71EE"/>
    <w:rsid w:val="7292045A"/>
    <w:rsid w:val="72974DBE"/>
    <w:rsid w:val="72985E1E"/>
    <w:rsid w:val="72A20C20"/>
    <w:rsid w:val="72AC5E95"/>
    <w:rsid w:val="72B56AE4"/>
    <w:rsid w:val="72C13ED7"/>
    <w:rsid w:val="72CF1AC7"/>
    <w:rsid w:val="72DC0F93"/>
    <w:rsid w:val="72DE2ACD"/>
    <w:rsid w:val="72E42AFA"/>
    <w:rsid w:val="72E85578"/>
    <w:rsid w:val="72EB4466"/>
    <w:rsid w:val="72FD426E"/>
    <w:rsid w:val="73043CFC"/>
    <w:rsid w:val="732B736C"/>
    <w:rsid w:val="732C334F"/>
    <w:rsid w:val="733B1BB1"/>
    <w:rsid w:val="734F0C79"/>
    <w:rsid w:val="734F4185"/>
    <w:rsid w:val="73520620"/>
    <w:rsid w:val="7363274A"/>
    <w:rsid w:val="73691A4A"/>
    <w:rsid w:val="7371152B"/>
    <w:rsid w:val="73777B4D"/>
    <w:rsid w:val="738A6895"/>
    <w:rsid w:val="73917325"/>
    <w:rsid w:val="7395427D"/>
    <w:rsid w:val="73BC7089"/>
    <w:rsid w:val="73BE7067"/>
    <w:rsid w:val="73C07A8E"/>
    <w:rsid w:val="73DA304F"/>
    <w:rsid w:val="73DB0C2D"/>
    <w:rsid w:val="73E406FD"/>
    <w:rsid w:val="73E52294"/>
    <w:rsid w:val="73EC5464"/>
    <w:rsid w:val="73F748DF"/>
    <w:rsid w:val="73FF2D64"/>
    <w:rsid w:val="74137154"/>
    <w:rsid w:val="7421310D"/>
    <w:rsid w:val="74257F79"/>
    <w:rsid w:val="74273820"/>
    <w:rsid w:val="7427471C"/>
    <w:rsid w:val="74355B0B"/>
    <w:rsid w:val="743C7157"/>
    <w:rsid w:val="743F24DB"/>
    <w:rsid w:val="74416F54"/>
    <w:rsid w:val="744A7C2B"/>
    <w:rsid w:val="744B354F"/>
    <w:rsid w:val="7450294E"/>
    <w:rsid w:val="74543139"/>
    <w:rsid w:val="74663C5B"/>
    <w:rsid w:val="746B732F"/>
    <w:rsid w:val="746C6EC3"/>
    <w:rsid w:val="746E18CB"/>
    <w:rsid w:val="746F3904"/>
    <w:rsid w:val="748D52FA"/>
    <w:rsid w:val="74993216"/>
    <w:rsid w:val="74B44784"/>
    <w:rsid w:val="74B808BF"/>
    <w:rsid w:val="74BE3DD3"/>
    <w:rsid w:val="74C03187"/>
    <w:rsid w:val="74D90C04"/>
    <w:rsid w:val="74E4756E"/>
    <w:rsid w:val="74ED19FF"/>
    <w:rsid w:val="75084E8F"/>
    <w:rsid w:val="7509261E"/>
    <w:rsid w:val="750B43FA"/>
    <w:rsid w:val="75202656"/>
    <w:rsid w:val="752231CE"/>
    <w:rsid w:val="752A4B07"/>
    <w:rsid w:val="754F3014"/>
    <w:rsid w:val="75752B04"/>
    <w:rsid w:val="758910BB"/>
    <w:rsid w:val="75955DA9"/>
    <w:rsid w:val="75977910"/>
    <w:rsid w:val="759D4470"/>
    <w:rsid w:val="759F2A35"/>
    <w:rsid w:val="75A005D5"/>
    <w:rsid w:val="75AF24CD"/>
    <w:rsid w:val="75B15C41"/>
    <w:rsid w:val="75BF0A08"/>
    <w:rsid w:val="75CC5191"/>
    <w:rsid w:val="75D12332"/>
    <w:rsid w:val="75D12923"/>
    <w:rsid w:val="75EA364B"/>
    <w:rsid w:val="75F20996"/>
    <w:rsid w:val="75F96973"/>
    <w:rsid w:val="7601572A"/>
    <w:rsid w:val="76123E1D"/>
    <w:rsid w:val="761270F3"/>
    <w:rsid w:val="762545DB"/>
    <w:rsid w:val="762A17C0"/>
    <w:rsid w:val="762B1026"/>
    <w:rsid w:val="762E6798"/>
    <w:rsid w:val="76425118"/>
    <w:rsid w:val="764838B9"/>
    <w:rsid w:val="764B15DA"/>
    <w:rsid w:val="764C09B4"/>
    <w:rsid w:val="764F5A52"/>
    <w:rsid w:val="76665926"/>
    <w:rsid w:val="766A4A0D"/>
    <w:rsid w:val="768C454B"/>
    <w:rsid w:val="7692667A"/>
    <w:rsid w:val="76982273"/>
    <w:rsid w:val="769A7352"/>
    <w:rsid w:val="769D1836"/>
    <w:rsid w:val="76A177B8"/>
    <w:rsid w:val="76AD2761"/>
    <w:rsid w:val="76B64E53"/>
    <w:rsid w:val="76B8001A"/>
    <w:rsid w:val="76B81599"/>
    <w:rsid w:val="76BB2F21"/>
    <w:rsid w:val="76BC314A"/>
    <w:rsid w:val="76C12918"/>
    <w:rsid w:val="76C51892"/>
    <w:rsid w:val="76CF29D3"/>
    <w:rsid w:val="76DB6C77"/>
    <w:rsid w:val="76EC51FD"/>
    <w:rsid w:val="76F11256"/>
    <w:rsid w:val="76F410B8"/>
    <w:rsid w:val="76F70779"/>
    <w:rsid w:val="76FE3BF6"/>
    <w:rsid w:val="7705580B"/>
    <w:rsid w:val="771B67DF"/>
    <w:rsid w:val="771E64D7"/>
    <w:rsid w:val="77272CAB"/>
    <w:rsid w:val="77307386"/>
    <w:rsid w:val="77414B02"/>
    <w:rsid w:val="77451578"/>
    <w:rsid w:val="77576666"/>
    <w:rsid w:val="7758424A"/>
    <w:rsid w:val="77594D50"/>
    <w:rsid w:val="77636E18"/>
    <w:rsid w:val="77692EA3"/>
    <w:rsid w:val="77695538"/>
    <w:rsid w:val="77825248"/>
    <w:rsid w:val="7785098B"/>
    <w:rsid w:val="77870D91"/>
    <w:rsid w:val="778A3229"/>
    <w:rsid w:val="779258CC"/>
    <w:rsid w:val="7794068F"/>
    <w:rsid w:val="779A096B"/>
    <w:rsid w:val="779B52FF"/>
    <w:rsid w:val="77A00E75"/>
    <w:rsid w:val="77A80D17"/>
    <w:rsid w:val="77B841F3"/>
    <w:rsid w:val="77C078B1"/>
    <w:rsid w:val="77CE05F7"/>
    <w:rsid w:val="77DE0D6C"/>
    <w:rsid w:val="77E66E3C"/>
    <w:rsid w:val="77F3789A"/>
    <w:rsid w:val="77F71324"/>
    <w:rsid w:val="77F83F90"/>
    <w:rsid w:val="780326B9"/>
    <w:rsid w:val="780332E5"/>
    <w:rsid w:val="7833711D"/>
    <w:rsid w:val="78460D63"/>
    <w:rsid w:val="78497C2E"/>
    <w:rsid w:val="78502D35"/>
    <w:rsid w:val="7854087B"/>
    <w:rsid w:val="786A4053"/>
    <w:rsid w:val="78717849"/>
    <w:rsid w:val="78782A0D"/>
    <w:rsid w:val="78785A2F"/>
    <w:rsid w:val="787B5060"/>
    <w:rsid w:val="788720E7"/>
    <w:rsid w:val="78992A77"/>
    <w:rsid w:val="789D48D2"/>
    <w:rsid w:val="789E4298"/>
    <w:rsid w:val="78A90B04"/>
    <w:rsid w:val="78C53485"/>
    <w:rsid w:val="78C6693F"/>
    <w:rsid w:val="78C76A01"/>
    <w:rsid w:val="78EC45D8"/>
    <w:rsid w:val="78EC6DF0"/>
    <w:rsid w:val="78F5335B"/>
    <w:rsid w:val="791843E7"/>
    <w:rsid w:val="79233426"/>
    <w:rsid w:val="79260F03"/>
    <w:rsid w:val="792E73F2"/>
    <w:rsid w:val="79353325"/>
    <w:rsid w:val="79395A92"/>
    <w:rsid w:val="794008FB"/>
    <w:rsid w:val="794708D9"/>
    <w:rsid w:val="794B21A1"/>
    <w:rsid w:val="794D7ECD"/>
    <w:rsid w:val="79595021"/>
    <w:rsid w:val="7964574A"/>
    <w:rsid w:val="79804706"/>
    <w:rsid w:val="79941CF2"/>
    <w:rsid w:val="7995691D"/>
    <w:rsid w:val="79973382"/>
    <w:rsid w:val="79A20D5E"/>
    <w:rsid w:val="79B4353E"/>
    <w:rsid w:val="79D33056"/>
    <w:rsid w:val="79D715DF"/>
    <w:rsid w:val="79EC0256"/>
    <w:rsid w:val="79F60153"/>
    <w:rsid w:val="79F671DD"/>
    <w:rsid w:val="79FB6E2C"/>
    <w:rsid w:val="7A2C6698"/>
    <w:rsid w:val="7A36322F"/>
    <w:rsid w:val="7A4C2D60"/>
    <w:rsid w:val="7A4E5784"/>
    <w:rsid w:val="7A5E0869"/>
    <w:rsid w:val="7A6E4BF5"/>
    <w:rsid w:val="7A851D5D"/>
    <w:rsid w:val="7A8A2267"/>
    <w:rsid w:val="7AAB5CEF"/>
    <w:rsid w:val="7AB53126"/>
    <w:rsid w:val="7AB76FE8"/>
    <w:rsid w:val="7AD00803"/>
    <w:rsid w:val="7AD268E2"/>
    <w:rsid w:val="7ADC0B33"/>
    <w:rsid w:val="7AE14C19"/>
    <w:rsid w:val="7AEA174E"/>
    <w:rsid w:val="7AF4640A"/>
    <w:rsid w:val="7B040E02"/>
    <w:rsid w:val="7B274176"/>
    <w:rsid w:val="7B2865FB"/>
    <w:rsid w:val="7B2F2A10"/>
    <w:rsid w:val="7B306163"/>
    <w:rsid w:val="7B382CBB"/>
    <w:rsid w:val="7B3E17AA"/>
    <w:rsid w:val="7B401C79"/>
    <w:rsid w:val="7B440ED6"/>
    <w:rsid w:val="7B4678D7"/>
    <w:rsid w:val="7B4B2A93"/>
    <w:rsid w:val="7B527515"/>
    <w:rsid w:val="7B71283A"/>
    <w:rsid w:val="7B890A24"/>
    <w:rsid w:val="7B8A4A8A"/>
    <w:rsid w:val="7B9F01F9"/>
    <w:rsid w:val="7BAA485C"/>
    <w:rsid w:val="7BAD1591"/>
    <w:rsid w:val="7BCD64C2"/>
    <w:rsid w:val="7BD3716B"/>
    <w:rsid w:val="7BDD3542"/>
    <w:rsid w:val="7BEC2711"/>
    <w:rsid w:val="7BF55850"/>
    <w:rsid w:val="7C1054B7"/>
    <w:rsid w:val="7C26369C"/>
    <w:rsid w:val="7C2A465C"/>
    <w:rsid w:val="7C305879"/>
    <w:rsid w:val="7C34521A"/>
    <w:rsid w:val="7C4A2BD1"/>
    <w:rsid w:val="7C4C0053"/>
    <w:rsid w:val="7C576C70"/>
    <w:rsid w:val="7C583D12"/>
    <w:rsid w:val="7C622158"/>
    <w:rsid w:val="7C6E4349"/>
    <w:rsid w:val="7C77043F"/>
    <w:rsid w:val="7C8A7CDC"/>
    <w:rsid w:val="7C8E7F30"/>
    <w:rsid w:val="7C9A23C9"/>
    <w:rsid w:val="7C9E5A24"/>
    <w:rsid w:val="7CB4006B"/>
    <w:rsid w:val="7CB93ABB"/>
    <w:rsid w:val="7CDE3831"/>
    <w:rsid w:val="7CE656F0"/>
    <w:rsid w:val="7CED34FF"/>
    <w:rsid w:val="7CEE5458"/>
    <w:rsid w:val="7CF17BB2"/>
    <w:rsid w:val="7CF26588"/>
    <w:rsid w:val="7CF565D7"/>
    <w:rsid w:val="7CFA3A46"/>
    <w:rsid w:val="7D0B5E36"/>
    <w:rsid w:val="7D0F5720"/>
    <w:rsid w:val="7D24652E"/>
    <w:rsid w:val="7D2E198F"/>
    <w:rsid w:val="7D3B3737"/>
    <w:rsid w:val="7D3D73AF"/>
    <w:rsid w:val="7D514310"/>
    <w:rsid w:val="7D5B27C9"/>
    <w:rsid w:val="7D62117D"/>
    <w:rsid w:val="7D6B7F02"/>
    <w:rsid w:val="7D834A16"/>
    <w:rsid w:val="7D953E0D"/>
    <w:rsid w:val="7D9D0A97"/>
    <w:rsid w:val="7D9D438F"/>
    <w:rsid w:val="7DA514D2"/>
    <w:rsid w:val="7DAE6BE3"/>
    <w:rsid w:val="7DCD1A27"/>
    <w:rsid w:val="7DCD4EB5"/>
    <w:rsid w:val="7DDD7F85"/>
    <w:rsid w:val="7DFF19A1"/>
    <w:rsid w:val="7E037380"/>
    <w:rsid w:val="7E090313"/>
    <w:rsid w:val="7E2616CB"/>
    <w:rsid w:val="7E3E0FEC"/>
    <w:rsid w:val="7E3E1EF2"/>
    <w:rsid w:val="7E566EA2"/>
    <w:rsid w:val="7E5C1ABA"/>
    <w:rsid w:val="7E61281D"/>
    <w:rsid w:val="7E622778"/>
    <w:rsid w:val="7E663826"/>
    <w:rsid w:val="7E756346"/>
    <w:rsid w:val="7E85174A"/>
    <w:rsid w:val="7E8B68B9"/>
    <w:rsid w:val="7E8D632A"/>
    <w:rsid w:val="7EAA7C26"/>
    <w:rsid w:val="7EAF1FAA"/>
    <w:rsid w:val="7EB4653A"/>
    <w:rsid w:val="7EBC6B55"/>
    <w:rsid w:val="7EBD30E7"/>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3174DB"/>
    <w:rsid w:val="7F542B37"/>
    <w:rsid w:val="7F661B1F"/>
    <w:rsid w:val="7F6B2248"/>
    <w:rsid w:val="7F75644E"/>
    <w:rsid w:val="7F7D7A8E"/>
    <w:rsid w:val="7F872588"/>
    <w:rsid w:val="7F8725BA"/>
    <w:rsid w:val="7F8C6A8F"/>
    <w:rsid w:val="7F9C175D"/>
    <w:rsid w:val="7F9C7181"/>
    <w:rsid w:val="7FA0260B"/>
    <w:rsid w:val="7FA85877"/>
    <w:rsid w:val="7FAB3A81"/>
    <w:rsid w:val="7FAC2C76"/>
    <w:rsid w:val="7FAD5A32"/>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pPr>
    <w:rPr>
      <w:rFonts w:eastAsia="MS Mincho"/>
      <w:lang w:val="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0"/>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basedOn w:val="25"/>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字符"/>
    <w:basedOn w:val="25"/>
    <w:link w:val="14"/>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字符"/>
    <w:basedOn w:val="25"/>
    <w:link w:val="16"/>
    <w:semiHidden/>
    <w:qFormat/>
    <w:uiPriority w:val="0"/>
    <w:rPr>
      <w:rFonts w:eastAsia="宋体"/>
      <w:kern w:val="2"/>
      <w:sz w:val="21"/>
    </w:rPr>
  </w:style>
  <w:style w:type="character" w:customStyle="1" w:styleId="39">
    <w:name w:val="页脚 字符"/>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字符"/>
    <w:basedOn w:val="25"/>
    <w:link w:val="10"/>
    <w:semiHidden/>
    <w:qFormat/>
    <w:uiPriority w:val="99"/>
    <w:rPr>
      <w:rFonts w:ascii="宋体"/>
      <w:kern w:val="2"/>
      <w:sz w:val="18"/>
      <w:szCs w:val="18"/>
    </w:rPr>
  </w:style>
  <w:style w:type="character" w:customStyle="1" w:styleId="42">
    <w:name w:val="批注文字 字符"/>
    <w:basedOn w:val="25"/>
    <w:link w:val="11"/>
    <w:qFormat/>
    <w:uiPriority w:val="0"/>
    <w:rPr>
      <w:rFonts w:eastAsia="宋体"/>
      <w:kern w:val="2"/>
      <w:sz w:val="21"/>
    </w:rPr>
  </w:style>
  <w:style w:type="character" w:customStyle="1" w:styleId="43">
    <w:name w:val="批注主题 字符"/>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字符"/>
    <w:basedOn w:val="25"/>
    <w:link w:val="5"/>
    <w:qFormat/>
    <w:uiPriority w:val="0"/>
    <w:rPr>
      <w:rFonts w:ascii="Arial" w:hAnsi="Arial" w:eastAsia="MS Mincho"/>
      <w:kern w:val="2"/>
      <w:sz w:val="24"/>
    </w:rPr>
  </w:style>
  <w:style w:type="character" w:customStyle="1" w:styleId="54">
    <w:name w:val="标题 3 字符"/>
    <w:basedOn w:val="25"/>
    <w:link w:val="4"/>
    <w:qFormat/>
    <w:uiPriority w:val="0"/>
    <w:rPr>
      <w:rFonts w:ascii="Arial" w:hAnsi="Arial" w:eastAsia="MS Mincho"/>
      <w:kern w:val="2"/>
      <w:sz w:val="24"/>
    </w:rPr>
  </w:style>
  <w:style w:type="character" w:customStyle="1" w:styleId="55">
    <w:name w:val="标题 2 字符"/>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表段落 字符"/>
    <w:link w:val="34"/>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via2"/>
    <w:basedOn w:val="25"/>
    <w:qFormat/>
    <w:uiPriority w:val="0"/>
    <w:rPr>
      <w:color w:val="959595"/>
    </w:rPr>
  </w:style>
  <w:style w:type="character" w:customStyle="1" w:styleId="77">
    <w:name w:val="def3"/>
    <w:basedOn w:val="25"/>
    <w:qFormat/>
    <w:uiPriority w:val="0"/>
    <w:rPr>
      <w:color w:val="31313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5E218-BDA1-4FA9-A6D2-E1370A3B2F04}">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1124</Words>
  <Characters>6407</Characters>
  <Lines>53</Lines>
  <Paragraphs>15</Paragraphs>
  <TotalTime>45</TotalTime>
  <ScaleCrop>false</ScaleCrop>
  <LinksUpToDate>false</LinksUpToDate>
  <CharactersWithSpaces>7516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2023-09-27T07:35:00Z</dcterms:created>
  <dc:creator>ZTE</dc:creator>
  <cp:lastModifiedBy>ZTE_Wubin</cp:lastModifiedBy>
  <dcterms:modified xsi:type="dcterms:W3CDTF">2023-11-03T13:17:24Z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51053864F37348F29E920BDC861246BF</vt:lpwstr>
  </property>
</Properties>
</file>